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658C" w14:textId="77777777" w:rsidR="00BE7937" w:rsidRDefault="00C83272" w:rsidP="00533C2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384F5" wp14:editId="19508692">
            <wp:simplePos x="0" y="0"/>
            <wp:positionH relativeFrom="column">
              <wp:posOffset>4566920</wp:posOffset>
            </wp:positionH>
            <wp:positionV relativeFrom="paragraph">
              <wp:posOffset>6985</wp:posOffset>
            </wp:positionV>
            <wp:extent cx="1398270" cy="614680"/>
            <wp:effectExtent l="0" t="0" r="0" b="0"/>
            <wp:wrapTight wrapText="bothSides">
              <wp:wrapPolygon edited="0">
                <wp:start x="0" y="0"/>
                <wp:lineTo x="0" y="20752"/>
                <wp:lineTo x="21188" y="20752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37" w:rsidRPr="00533C20">
        <w:t>Meghan Millea</w:t>
      </w:r>
    </w:p>
    <w:p w14:paraId="765289E4" w14:textId="77777777" w:rsidR="00160F09" w:rsidRPr="00160F09" w:rsidRDefault="00160F09" w:rsidP="00160F09">
      <w:pPr>
        <w:rPr>
          <w:sz w:val="8"/>
          <w:szCs w:val="8"/>
        </w:rPr>
      </w:pPr>
    </w:p>
    <w:p w14:paraId="5780EE75" w14:textId="77777777" w:rsidR="00BE7937" w:rsidRPr="00436043" w:rsidRDefault="00160F09" w:rsidP="00EE2B32">
      <w:pPr>
        <w:pStyle w:val="Heading1"/>
        <w:numPr>
          <w:ilvl w:val="0"/>
          <w:numId w:val="0"/>
        </w:numPr>
        <w:pBdr>
          <w:bottom w:val="single" w:sz="4" w:space="0" w:color="595959" w:themeColor="text1" w:themeTint="A6"/>
        </w:pBdr>
        <w:spacing w:before="0" w:after="120" w:line="240" w:lineRule="auto"/>
        <w:ind w:left="432" w:hanging="432"/>
      </w:pPr>
      <w:r>
        <w:t>Educational</w:t>
      </w:r>
      <w:r w:rsidR="00BE7937" w:rsidRPr="00436043">
        <w:t xml:space="preserve"> Background</w:t>
      </w:r>
    </w:p>
    <w:p w14:paraId="0848D773" w14:textId="77777777" w:rsidR="00BE7937" w:rsidRPr="00160F09" w:rsidRDefault="00BE7937" w:rsidP="006B79FD">
      <w:pPr>
        <w:tabs>
          <w:tab w:val="left" w:pos="180"/>
        </w:tabs>
        <w:spacing w:after="60" w:line="240" w:lineRule="auto"/>
      </w:pPr>
      <w:r w:rsidRPr="00160F09">
        <w:tab/>
        <w:t>Ph.D. University of Nebraska-Lincoln, 1998</w:t>
      </w:r>
    </w:p>
    <w:p w14:paraId="6D7DFB31" w14:textId="77777777" w:rsidR="00BE7937" w:rsidRPr="00160F09" w:rsidRDefault="00BE7937" w:rsidP="006B79FD">
      <w:pPr>
        <w:tabs>
          <w:tab w:val="left" w:pos="180"/>
        </w:tabs>
        <w:spacing w:after="60" w:line="240" w:lineRule="auto"/>
      </w:pPr>
      <w:r w:rsidRPr="00160F09">
        <w:tab/>
        <w:t>B.A. Western Kentucky University, magna cum laude, 1993</w:t>
      </w:r>
    </w:p>
    <w:p w14:paraId="151A6B48" w14:textId="77777777" w:rsidR="00BE7937" w:rsidRPr="00436043" w:rsidRDefault="00BE7937" w:rsidP="007E6CC8">
      <w:pPr>
        <w:pStyle w:val="Heading1"/>
        <w:numPr>
          <w:ilvl w:val="0"/>
          <w:numId w:val="0"/>
        </w:numPr>
        <w:spacing w:before="0" w:after="120" w:line="240" w:lineRule="auto"/>
        <w:ind w:left="432" w:hanging="432"/>
      </w:pPr>
      <w:r w:rsidRPr="00436043">
        <w:t>Professional Experience</w:t>
      </w:r>
      <w:r w:rsidRPr="00436043">
        <w:tab/>
      </w:r>
    </w:p>
    <w:p w14:paraId="319272F6" w14:textId="77777777" w:rsidR="0043543B" w:rsidRPr="00160F09" w:rsidRDefault="0043543B" w:rsidP="006B79FD">
      <w:pPr>
        <w:tabs>
          <w:tab w:val="left" w:pos="2520"/>
        </w:tabs>
        <w:spacing w:after="60" w:line="240" w:lineRule="auto"/>
        <w:rPr>
          <w:b/>
        </w:rPr>
      </w:pPr>
      <w:r w:rsidRPr="00160F09">
        <w:rPr>
          <w:b/>
          <w:u w:val="single"/>
        </w:rPr>
        <w:t>East Carolina University</w:t>
      </w:r>
      <w:r w:rsidRPr="00160F09">
        <w:rPr>
          <w:b/>
        </w:rPr>
        <w:t>, Greenville, North Carolina</w:t>
      </w:r>
    </w:p>
    <w:p w14:paraId="064A2213" w14:textId="11054FBB" w:rsidR="00AA71C0" w:rsidRDefault="0054214E" w:rsidP="0054214E">
      <w:pPr>
        <w:tabs>
          <w:tab w:val="left" w:pos="180"/>
          <w:tab w:val="left" w:pos="3150"/>
        </w:tabs>
        <w:spacing w:after="60" w:line="240" w:lineRule="auto"/>
      </w:pPr>
      <w:r>
        <w:tab/>
      </w:r>
      <w:r w:rsidR="00AA71C0">
        <w:t>Interim Director</w:t>
      </w:r>
      <w:r w:rsidR="00AA71C0">
        <w:tab/>
        <w:t>Center for Natural Hazards Research, 2021-present</w:t>
      </w:r>
    </w:p>
    <w:p w14:paraId="5A511DFC" w14:textId="6509EE78" w:rsidR="0054214E" w:rsidRDefault="00AA71C0" w:rsidP="0054214E">
      <w:pPr>
        <w:tabs>
          <w:tab w:val="left" w:pos="180"/>
          <w:tab w:val="left" w:pos="3150"/>
        </w:tabs>
        <w:spacing w:after="60" w:line="240" w:lineRule="auto"/>
      </w:pPr>
      <w:r>
        <w:tab/>
      </w:r>
      <w:r w:rsidR="0054214E">
        <w:t>Research Affiliate</w:t>
      </w:r>
      <w:r w:rsidR="0054214E">
        <w:tab/>
        <w:t>Center for Natural Hazards Research, 2019-</w:t>
      </w:r>
      <w:r>
        <w:t>2021</w:t>
      </w:r>
    </w:p>
    <w:p w14:paraId="74F8257C" w14:textId="77777777" w:rsidR="0043543B" w:rsidRPr="00160F09" w:rsidRDefault="0043543B" w:rsidP="006B79FD">
      <w:pPr>
        <w:tabs>
          <w:tab w:val="left" w:pos="180"/>
          <w:tab w:val="left" w:pos="3150"/>
        </w:tabs>
        <w:spacing w:after="60" w:line="240" w:lineRule="auto"/>
      </w:pPr>
      <w:r w:rsidRPr="00160F09">
        <w:rPr>
          <w:b/>
        </w:rPr>
        <w:tab/>
      </w:r>
      <w:r w:rsidRPr="00160F09">
        <w:t>Professor of Economics</w:t>
      </w:r>
      <w:r w:rsidRPr="00160F09">
        <w:tab/>
        <w:t>Department of Economics, 2017-present</w:t>
      </w:r>
    </w:p>
    <w:p w14:paraId="6EC2F730" w14:textId="77777777" w:rsidR="00BE7937" w:rsidRPr="00160F09" w:rsidRDefault="00BE7937" w:rsidP="006B79FD">
      <w:pPr>
        <w:tabs>
          <w:tab w:val="left" w:pos="2520"/>
        </w:tabs>
        <w:spacing w:after="60" w:line="240" w:lineRule="auto"/>
        <w:rPr>
          <w:b/>
        </w:rPr>
      </w:pPr>
      <w:r w:rsidRPr="00160F09">
        <w:rPr>
          <w:b/>
          <w:u w:val="single"/>
        </w:rPr>
        <w:t>Mississippi State University</w:t>
      </w:r>
      <w:r w:rsidRPr="00160F09">
        <w:rPr>
          <w:b/>
        </w:rPr>
        <w:t>, Mississippi State, Mississippi</w:t>
      </w:r>
    </w:p>
    <w:p w14:paraId="4891D111" w14:textId="77777777" w:rsidR="00BE7937" w:rsidRPr="00160F09" w:rsidRDefault="00BE7937" w:rsidP="006B79FD">
      <w:pPr>
        <w:tabs>
          <w:tab w:val="left" w:pos="233"/>
          <w:tab w:val="left" w:pos="2160"/>
          <w:tab w:val="left" w:pos="3150"/>
        </w:tabs>
        <w:spacing w:after="60" w:line="240" w:lineRule="auto"/>
      </w:pPr>
      <w:r w:rsidRPr="00160F09">
        <w:tab/>
        <w:t>Interim Administrative Dean</w:t>
      </w:r>
      <w:r w:rsidRPr="00160F09">
        <w:tab/>
        <w:t>Meridian Campus, 2015</w:t>
      </w:r>
    </w:p>
    <w:p w14:paraId="1D0E50EB" w14:textId="77777777" w:rsidR="00BE7937" w:rsidRPr="00160F09" w:rsidRDefault="00BE7937" w:rsidP="006B79FD">
      <w:pPr>
        <w:tabs>
          <w:tab w:val="left" w:pos="233"/>
          <w:tab w:val="left" w:pos="2160"/>
          <w:tab w:val="left" w:pos="3150"/>
        </w:tabs>
        <w:spacing w:after="60" w:line="240" w:lineRule="auto"/>
      </w:pPr>
      <w:r w:rsidRPr="00160F09">
        <w:tab/>
        <w:t>Professor of Economics</w:t>
      </w:r>
      <w:r w:rsidRPr="00160F09">
        <w:tab/>
        <w:t>Department of Finance and Economics, 2011-</w:t>
      </w:r>
      <w:r w:rsidR="0043543B" w:rsidRPr="00160F09">
        <w:t>2017</w:t>
      </w:r>
      <w:r w:rsidRPr="00160F09">
        <w:t>.</w:t>
      </w:r>
    </w:p>
    <w:p w14:paraId="494315BF" w14:textId="77777777" w:rsidR="00BE7937" w:rsidRPr="00160F09" w:rsidRDefault="00BE7937" w:rsidP="006B79FD">
      <w:pPr>
        <w:tabs>
          <w:tab w:val="left" w:pos="233"/>
          <w:tab w:val="left" w:pos="2160"/>
          <w:tab w:val="left" w:pos="3150"/>
        </w:tabs>
        <w:spacing w:after="60" w:line="240" w:lineRule="auto"/>
      </w:pPr>
      <w:r w:rsidRPr="00160F09">
        <w:tab/>
        <w:t>Associate Professor</w:t>
      </w:r>
      <w:r w:rsidRPr="00160F09">
        <w:tab/>
      </w:r>
      <w:r w:rsidR="00533C20" w:rsidRPr="00160F09">
        <w:tab/>
      </w:r>
      <w:r w:rsidRPr="00160F09">
        <w:t xml:space="preserve">Department of Finance and Economics, 2004-2011. </w:t>
      </w:r>
    </w:p>
    <w:p w14:paraId="2DA61A14" w14:textId="77777777" w:rsidR="00BE7937" w:rsidRPr="00160F09" w:rsidRDefault="00BE7937" w:rsidP="006B79FD">
      <w:pPr>
        <w:tabs>
          <w:tab w:val="left" w:pos="233"/>
          <w:tab w:val="left" w:pos="2160"/>
          <w:tab w:val="left" w:pos="3150"/>
        </w:tabs>
        <w:spacing w:after="60" w:line="240" w:lineRule="auto"/>
      </w:pPr>
      <w:r w:rsidRPr="00160F09">
        <w:tab/>
        <w:t>Assistant Professor</w:t>
      </w:r>
      <w:r w:rsidR="00533C20" w:rsidRPr="00160F09">
        <w:tab/>
      </w:r>
      <w:r w:rsidRPr="00160F09">
        <w:tab/>
        <w:t>Department of Finance and Economics, 1998-2004</w:t>
      </w:r>
      <w:r w:rsidR="00160F09">
        <w:t>—tenured 2004</w:t>
      </w:r>
      <w:r w:rsidRPr="00160F09">
        <w:t xml:space="preserve">. </w:t>
      </w:r>
    </w:p>
    <w:p w14:paraId="58433500" w14:textId="77777777" w:rsidR="00BE7937" w:rsidRPr="00160F09" w:rsidRDefault="00BE7937" w:rsidP="00050D81">
      <w:pPr>
        <w:tabs>
          <w:tab w:val="left" w:pos="233"/>
          <w:tab w:val="left" w:pos="1836"/>
          <w:tab w:val="left" w:pos="3150"/>
        </w:tabs>
        <w:spacing w:after="60" w:line="240" w:lineRule="auto"/>
      </w:pPr>
      <w:r w:rsidRPr="00160F09">
        <w:tab/>
        <w:t>Research Associate</w:t>
      </w:r>
      <w:r w:rsidRPr="00160F09">
        <w:tab/>
        <w:t xml:space="preserve">Social Science Research Center, 2003-present. </w:t>
      </w:r>
    </w:p>
    <w:p w14:paraId="255522A2" w14:textId="1C1702B9" w:rsidR="00BE7937" w:rsidRPr="00160F09" w:rsidRDefault="00BE7937" w:rsidP="00050D81">
      <w:pPr>
        <w:tabs>
          <w:tab w:val="left" w:pos="233"/>
          <w:tab w:val="left" w:pos="1836"/>
          <w:tab w:val="left" w:pos="3150"/>
        </w:tabs>
        <w:spacing w:after="60" w:line="240" w:lineRule="auto"/>
      </w:pPr>
      <w:r w:rsidRPr="00160F09">
        <w:tab/>
        <w:t>Associate Director</w:t>
      </w:r>
      <w:r w:rsidRPr="00160F09">
        <w:tab/>
        <w:t>Center for Economic Education and Financial Literacy, 2005-</w:t>
      </w:r>
      <w:r w:rsidR="00E07880">
        <w:t>20</w:t>
      </w:r>
      <w:r w:rsidR="00533C20" w:rsidRPr="00160F09">
        <w:t>08</w:t>
      </w:r>
      <w:r w:rsidRPr="00160F09">
        <w:t xml:space="preserve">. </w:t>
      </w:r>
    </w:p>
    <w:p w14:paraId="199AA1B0" w14:textId="77777777" w:rsidR="00AA71C0" w:rsidRPr="00521998" w:rsidRDefault="00AA71C0" w:rsidP="00AA71C0">
      <w:pPr>
        <w:pStyle w:val="Heading1"/>
        <w:numPr>
          <w:ilvl w:val="0"/>
          <w:numId w:val="0"/>
        </w:numPr>
        <w:spacing w:before="200"/>
        <w:ind w:left="432" w:hanging="432"/>
        <w:rPr>
          <w:color w:val="auto"/>
        </w:rPr>
      </w:pPr>
      <w:r>
        <w:t xml:space="preserve">Scholarship—Publications </w:t>
      </w:r>
    </w:p>
    <w:p w14:paraId="289F5616" w14:textId="77777777" w:rsidR="00AA71C0" w:rsidRPr="00521998" w:rsidRDefault="00AA71C0" w:rsidP="00AA71C0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6357028"/>
      <w:r w:rsidRPr="00521998">
        <w:rPr>
          <w:rFonts w:asciiTheme="minorHAnsi" w:hAnsiTheme="minorHAnsi" w:cstheme="minorHAnsi"/>
          <w:i/>
          <w:iCs/>
          <w:sz w:val="22"/>
          <w:szCs w:val="22"/>
        </w:rPr>
        <w:t>Regional county-level housing inventory predictions and the effects on hurricane risk</w:t>
      </w:r>
      <w:r w:rsidRPr="00521998">
        <w:rPr>
          <w:rFonts w:asciiTheme="minorHAnsi" w:hAnsiTheme="minorHAnsi" w:cstheme="minorHAnsi"/>
          <w:sz w:val="22"/>
          <w:szCs w:val="22"/>
        </w:rPr>
        <w:t xml:space="preserve">. Williams, C., Davidson, R., Trainor, J., Nozick, L., Kruse, J., and Millea, M. Natural Hazards and Earth Sciences, 22(3) 2022. </w:t>
      </w:r>
      <w:r w:rsidRPr="00521998">
        <w:rPr>
          <w:rFonts w:asciiTheme="minorHAnsi" w:hAnsiTheme="minorHAnsi" w:cstheme="minorHAnsi"/>
          <w:sz w:val="22"/>
          <w:szCs w:val="22"/>
          <w:shd w:val="clear" w:color="auto" w:fill="FFFFFF"/>
        </w:rPr>
        <w:t>https://doi.org/10.5194/nhess-22-1055-2022</w:t>
      </w:r>
      <w:r w:rsidRPr="005219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64830" w14:textId="1B76CAE2" w:rsidR="00AA71C0" w:rsidRPr="00EE6953" w:rsidRDefault="00AA71C0" w:rsidP="00AA71C0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="Calibri" w:hAnsi="Calibri" w:cs="Calibri"/>
          <w:sz w:val="22"/>
          <w:szCs w:val="22"/>
        </w:rPr>
      </w:pPr>
      <w:r w:rsidRPr="00521998">
        <w:rPr>
          <w:rFonts w:ascii="Calibri" w:hAnsi="Calibri" w:cs="Calibri"/>
          <w:i/>
          <w:iCs/>
          <w:sz w:val="22"/>
          <w:szCs w:val="22"/>
        </w:rPr>
        <w:t>The Impact of International Virtua</w:t>
      </w:r>
      <w:r w:rsidRPr="00EE6953">
        <w:rPr>
          <w:rFonts w:ascii="Calibri" w:hAnsi="Calibri" w:cs="Calibri"/>
          <w:i/>
          <w:iCs/>
          <w:sz w:val="22"/>
          <w:szCs w:val="22"/>
        </w:rPr>
        <w:t>l Exchange on Student Success</w:t>
      </w:r>
      <w:r>
        <w:rPr>
          <w:rFonts w:ascii="Calibri" w:hAnsi="Calibri" w:cs="Calibri"/>
          <w:sz w:val="22"/>
          <w:szCs w:val="22"/>
        </w:rPr>
        <w:t xml:space="preserve">. Rezek, J., Leibowitz, J., Lee, J., Millea, M., Saffo, G. </w:t>
      </w:r>
      <w:r w:rsidRPr="00521998">
        <w:rPr>
          <w:rStyle w:val="Emphasis"/>
          <w:rFonts w:ascii="Calibri" w:hAnsi="Calibri" w:cs="Calibri"/>
          <w:i w:val="0"/>
          <w:iCs w:val="0"/>
          <w:sz w:val="22"/>
          <w:szCs w:val="22"/>
        </w:rPr>
        <w:t>Journal of International Students</w:t>
      </w:r>
      <w:r w:rsidR="00E07880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E07880">
        <w:rPr>
          <w:rStyle w:val="Emphasis"/>
          <w:rFonts w:ascii="Calibri" w:hAnsi="Calibri" w:cs="Calibri"/>
          <w:i w:val="0"/>
          <w:iCs w:val="0"/>
          <w:sz w:val="22"/>
          <w:szCs w:val="22"/>
        </w:rPr>
        <w:t>12(S3), 2022</w:t>
      </w:r>
      <w:r w:rsidRPr="00EE6953">
        <w:rPr>
          <w:rStyle w:val="Emphasis"/>
          <w:rFonts w:ascii="Calibri" w:hAnsi="Calibri" w:cs="Calibri"/>
          <w:sz w:val="22"/>
          <w:szCs w:val="22"/>
        </w:rPr>
        <w:t>.</w:t>
      </w:r>
    </w:p>
    <w:bookmarkEnd w:id="0"/>
    <w:p w14:paraId="091C96F0" w14:textId="46224612" w:rsidR="00402EA7" w:rsidRPr="00402EA7" w:rsidRDefault="00AA71C0" w:rsidP="00402EA7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6953">
        <w:rPr>
          <w:rFonts w:ascii="Calibri" w:hAnsi="Calibri" w:cs="Calibri"/>
          <w:i/>
          <w:iCs/>
          <w:sz w:val="22"/>
          <w:szCs w:val="22"/>
        </w:rPr>
        <w:t xml:space="preserve">Dynamic </w:t>
      </w:r>
      <w:r w:rsidRPr="00402EA7">
        <w:rPr>
          <w:rFonts w:ascii="Calibri" w:hAnsi="Calibri" w:cs="Calibri"/>
          <w:i/>
          <w:iCs/>
          <w:sz w:val="22"/>
          <w:szCs w:val="22"/>
        </w:rPr>
        <w:t xml:space="preserve">Modeling of Public and Private Decision-making for hurricane risk management including insurance, </w:t>
      </w:r>
      <w:r w:rsidRPr="00402EA7">
        <w:rPr>
          <w:rFonts w:asciiTheme="minorHAnsi" w:hAnsiTheme="minorHAnsi" w:cstheme="minorHAnsi"/>
          <w:i/>
          <w:iCs/>
          <w:sz w:val="22"/>
          <w:szCs w:val="22"/>
        </w:rPr>
        <w:t>acquisition and mitigation policy</w:t>
      </w:r>
      <w:r w:rsidRPr="00402E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C43">
        <w:rPr>
          <w:rFonts w:asciiTheme="minorHAnsi" w:hAnsiTheme="minorHAnsi" w:cstheme="minorHAnsi"/>
          <w:sz w:val="22"/>
          <w:szCs w:val="22"/>
        </w:rPr>
        <w:t>Gue</w:t>
      </w:r>
      <w:proofErr w:type="spellEnd"/>
      <w:r w:rsidR="00CB0C43">
        <w:rPr>
          <w:rFonts w:asciiTheme="minorHAnsi" w:hAnsiTheme="minorHAnsi" w:cstheme="minorHAnsi"/>
          <w:sz w:val="22"/>
          <w:szCs w:val="22"/>
        </w:rPr>
        <w:t>, C., Nozick, L, Kruse, J., Millea, M., Davidson, R., Trainor, J.</w:t>
      </w:r>
      <w:r w:rsidRPr="00402EA7">
        <w:rPr>
          <w:rFonts w:asciiTheme="minorHAnsi" w:hAnsiTheme="minorHAnsi" w:cstheme="minorHAnsi"/>
          <w:sz w:val="22"/>
          <w:szCs w:val="22"/>
        </w:rPr>
        <w:t xml:space="preserve"> Journal of Risk and Insurance</w:t>
      </w:r>
      <w:r w:rsidR="00CB0C43">
        <w:rPr>
          <w:rFonts w:asciiTheme="minorHAnsi" w:hAnsiTheme="minorHAnsi" w:cstheme="minorHAnsi"/>
          <w:sz w:val="22"/>
          <w:szCs w:val="22"/>
        </w:rPr>
        <w:t xml:space="preserve"> 25(2), Summer, 2022. </w:t>
      </w:r>
    </w:p>
    <w:p w14:paraId="5F770CC0" w14:textId="03B76835" w:rsidR="00402EA7" w:rsidRPr="00402EA7" w:rsidRDefault="00402EA7" w:rsidP="00402EA7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402EA7">
        <w:rPr>
          <w:rFonts w:asciiTheme="minorHAnsi" w:hAnsiTheme="minorHAnsi" w:cstheme="minorHAnsi"/>
          <w:i/>
          <w:iCs/>
          <w:sz w:val="22"/>
          <w:szCs w:val="22"/>
        </w:rPr>
        <w:t>Elevating Women’s Voices in HEI's through Consensus Governance</w:t>
      </w:r>
      <w:r w:rsidRPr="00402EA7">
        <w:rPr>
          <w:rFonts w:asciiTheme="minorHAnsi" w:hAnsiTheme="minorHAnsi" w:cstheme="minorHAnsi"/>
          <w:sz w:val="22"/>
          <w:szCs w:val="22"/>
        </w:rPr>
        <w:t xml:space="preserve">. Chapter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402EA7">
        <w:rPr>
          <w:rFonts w:asciiTheme="minorHAnsi" w:hAnsiTheme="minorHAnsi" w:cstheme="minorHAnsi"/>
          <w:sz w:val="22"/>
          <w:szCs w:val="22"/>
        </w:rPr>
        <w:t xml:space="preserve"> Reimagining Women Leadership Through Inclusive Community Engagement: HERS-EA. New York: Peter Lang Publishing. </w:t>
      </w:r>
      <w:r>
        <w:rPr>
          <w:rFonts w:asciiTheme="minorHAnsi" w:hAnsiTheme="minorHAnsi" w:cstheme="minorHAnsi"/>
          <w:sz w:val="22"/>
          <w:szCs w:val="22"/>
        </w:rPr>
        <w:t>(invited and submitted</w:t>
      </w:r>
      <w:r w:rsidR="00CB0C43"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 xml:space="preserve"> 2022)</w:t>
      </w:r>
    </w:p>
    <w:p w14:paraId="6454232F" w14:textId="77777777" w:rsidR="000961C7" w:rsidRDefault="000961C7" w:rsidP="000961C7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1043498"/>
      <w:r w:rsidRPr="00687971">
        <w:rPr>
          <w:rFonts w:asciiTheme="minorHAnsi" w:hAnsiTheme="minorHAnsi" w:cstheme="minorHAnsi"/>
          <w:i/>
          <w:iCs/>
          <w:sz w:val="22"/>
          <w:szCs w:val="22"/>
        </w:rPr>
        <w:t xml:space="preserve">Beyond the Kumbaya: A Reflective Case Study of One University’s Diversity, Equity, and Inclusion Journey </w:t>
      </w:r>
      <w:r w:rsidRPr="00687971">
        <w:rPr>
          <w:rFonts w:asciiTheme="minorHAnsi" w:hAnsiTheme="minorHAnsi" w:cstheme="minorHAnsi"/>
          <w:sz w:val="22"/>
          <w:szCs w:val="22"/>
        </w:rPr>
        <w:t>(accepted for publication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87971">
        <w:rPr>
          <w:rFonts w:asciiTheme="minorHAnsi" w:hAnsiTheme="minorHAnsi" w:cstheme="minorHAnsi"/>
          <w:sz w:val="22"/>
          <w:szCs w:val="22"/>
        </w:rPr>
        <w:t xml:space="preserve"> January 2022)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87971">
        <w:rPr>
          <w:rFonts w:asciiTheme="minorHAnsi" w:hAnsiTheme="minorHAnsi" w:cstheme="minorHAnsi"/>
          <w:sz w:val="22"/>
          <w:szCs w:val="22"/>
        </w:rPr>
        <w:t>Chambers,</w:t>
      </w:r>
      <w:r>
        <w:rPr>
          <w:rFonts w:asciiTheme="minorHAnsi" w:hAnsiTheme="minorHAnsi" w:cstheme="minorHAnsi"/>
          <w:sz w:val="22"/>
          <w:szCs w:val="22"/>
        </w:rPr>
        <w:t xml:space="preserve"> C., </w:t>
      </w:r>
      <w:r w:rsidRPr="00687971">
        <w:rPr>
          <w:rFonts w:asciiTheme="minorHAnsi" w:hAnsiTheme="minorHAnsi" w:cstheme="minorHAnsi"/>
          <w:sz w:val="22"/>
          <w:szCs w:val="22"/>
        </w:rPr>
        <w:t>King,</w:t>
      </w:r>
      <w:r>
        <w:rPr>
          <w:rFonts w:asciiTheme="minorHAnsi" w:hAnsiTheme="minorHAnsi" w:cstheme="minorHAnsi"/>
          <w:sz w:val="22"/>
          <w:szCs w:val="22"/>
        </w:rPr>
        <w:t xml:space="preserve"> B., </w:t>
      </w:r>
      <w:r w:rsidRPr="00687971">
        <w:rPr>
          <w:rFonts w:asciiTheme="minorHAnsi" w:hAnsiTheme="minorHAnsi" w:cstheme="minorHAnsi"/>
          <w:sz w:val="22"/>
          <w:szCs w:val="22"/>
        </w:rPr>
        <w:t>Myers,</w:t>
      </w:r>
      <w:r>
        <w:rPr>
          <w:rFonts w:asciiTheme="minorHAnsi" w:hAnsiTheme="minorHAnsi" w:cstheme="minorHAnsi"/>
          <w:sz w:val="22"/>
          <w:szCs w:val="22"/>
        </w:rPr>
        <w:t xml:space="preserve"> K., </w:t>
      </w:r>
      <w:r w:rsidRPr="00687971">
        <w:rPr>
          <w:rFonts w:asciiTheme="minorHAnsi" w:hAnsiTheme="minorHAnsi" w:cstheme="minorHAnsi"/>
          <w:sz w:val="22"/>
          <w:szCs w:val="22"/>
        </w:rPr>
        <w:t>Mil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87971">
        <w:rPr>
          <w:rFonts w:asciiTheme="minorHAnsi" w:hAnsiTheme="minorHAnsi" w:cstheme="minorHAnsi"/>
          <w:sz w:val="22"/>
          <w:szCs w:val="22"/>
        </w:rPr>
        <w:t>ea,</w:t>
      </w:r>
      <w:r>
        <w:rPr>
          <w:rFonts w:asciiTheme="minorHAnsi" w:hAnsiTheme="minorHAnsi" w:cstheme="minorHAnsi"/>
          <w:sz w:val="22"/>
          <w:szCs w:val="22"/>
        </w:rPr>
        <w:t xml:space="preserve"> M., and </w:t>
      </w:r>
      <w:r w:rsidRPr="00687971">
        <w:rPr>
          <w:rFonts w:asciiTheme="minorHAnsi" w:hAnsiTheme="minorHAnsi" w:cstheme="minorHAnsi"/>
          <w:sz w:val="22"/>
          <w:szCs w:val="22"/>
        </w:rPr>
        <w:t>Klein</w:t>
      </w:r>
      <w:r>
        <w:rPr>
          <w:rFonts w:asciiTheme="minorHAnsi" w:hAnsiTheme="minorHAnsi" w:cstheme="minorHAnsi"/>
          <w:sz w:val="22"/>
          <w:szCs w:val="22"/>
        </w:rPr>
        <w:t xml:space="preserve">, A. </w:t>
      </w:r>
      <w:r w:rsidRPr="00687971">
        <w:rPr>
          <w:rFonts w:asciiTheme="minorHAnsi" w:hAnsiTheme="minorHAnsi" w:cstheme="minorHAnsi"/>
          <w:sz w:val="22"/>
          <w:szCs w:val="22"/>
        </w:rPr>
        <w:t xml:space="preserve"> Journal of Research Administration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879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070C6" w14:textId="67745C42" w:rsidR="000961C7" w:rsidRPr="00DB7476" w:rsidRDefault="000961C7" w:rsidP="000961C7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747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Mitigation Insights from Emergency Managers on Working with Stakeholders. </w:t>
      </w:r>
      <w:r w:rsidRPr="00DB74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476">
        <w:rPr>
          <w:rFonts w:asciiTheme="minorHAnsi" w:hAnsiTheme="minorHAnsi" w:cstheme="minorHAnsi"/>
          <w:sz w:val="22"/>
          <w:szCs w:val="22"/>
        </w:rPr>
        <w:t xml:space="preserve">Slotter, R., Millea, M., Trainor, J. Davidson, R., Kruse, J., and Nozick, L.  Journal of </w:t>
      </w:r>
      <w:r w:rsidR="00521998">
        <w:rPr>
          <w:rFonts w:asciiTheme="minorHAnsi" w:hAnsiTheme="minorHAnsi" w:cstheme="minorHAnsi"/>
          <w:sz w:val="22"/>
          <w:szCs w:val="22"/>
        </w:rPr>
        <w:t>E</w:t>
      </w:r>
      <w:r w:rsidRPr="00DB7476">
        <w:rPr>
          <w:rFonts w:asciiTheme="minorHAnsi" w:hAnsiTheme="minorHAnsi" w:cstheme="minorHAnsi"/>
          <w:sz w:val="22"/>
          <w:szCs w:val="22"/>
        </w:rPr>
        <w:t xml:space="preserve">mergency </w:t>
      </w:r>
      <w:r w:rsidR="00521998">
        <w:rPr>
          <w:rFonts w:asciiTheme="minorHAnsi" w:hAnsiTheme="minorHAnsi" w:cstheme="minorHAnsi"/>
          <w:sz w:val="22"/>
          <w:szCs w:val="22"/>
        </w:rPr>
        <w:t>M</w:t>
      </w:r>
      <w:r w:rsidRPr="00DB7476">
        <w:rPr>
          <w:rFonts w:asciiTheme="minorHAnsi" w:hAnsiTheme="minorHAnsi" w:cstheme="minorHAnsi"/>
          <w:sz w:val="22"/>
          <w:szCs w:val="22"/>
        </w:rPr>
        <w:t>anagement</w:t>
      </w:r>
      <w:r w:rsidRPr="00DB74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747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Accepted, March </w:t>
      </w:r>
      <w:r w:rsidRPr="00DB7476">
        <w:rPr>
          <w:rFonts w:asciiTheme="minorHAnsi" w:hAnsiTheme="minorHAnsi" w:cstheme="minorHAnsi"/>
          <w:sz w:val="22"/>
          <w:szCs w:val="22"/>
        </w:rPr>
        <w:t xml:space="preserve">2022) </w:t>
      </w:r>
    </w:p>
    <w:p w14:paraId="6A4AFBF1" w14:textId="77777777" w:rsidR="00AA71C0" w:rsidRPr="00687971" w:rsidRDefault="00AA71C0" w:rsidP="00AA71C0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971">
        <w:rPr>
          <w:rFonts w:asciiTheme="minorHAnsi" w:hAnsiTheme="minorHAnsi" w:cstheme="minorHAnsi"/>
          <w:i/>
          <w:iCs/>
          <w:sz w:val="22"/>
          <w:szCs w:val="22"/>
        </w:rPr>
        <w:t xml:space="preserve">Stakeholder Perceptions of Mitigation and Insurance: Meeting Report. </w:t>
      </w:r>
      <w:r w:rsidRPr="00687971">
        <w:rPr>
          <w:rFonts w:asciiTheme="minorHAnsi" w:hAnsiTheme="minorHAnsi" w:cstheme="minorHAnsi"/>
          <w:sz w:val="22"/>
          <w:szCs w:val="22"/>
        </w:rPr>
        <w:t>(2021) Slotter, R. Trainor, J. Nibbs, F. Davidson, R. Kruse, J. Nozick, L., Millea, M. and Kain, D. DRC Final Project Report #61</w:t>
      </w:r>
      <w:bookmarkEnd w:id="1"/>
    </w:p>
    <w:p w14:paraId="59B02A6F" w14:textId="33A9B167" w:rsidR="00AA71C0" w:rsidRPr="00D149EB" w:rsidRDefault="00AA71C0" w:rsidP="00AA71C0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="Calibri" w:eastAsia="MS Mincho" w:hAnsi="Calibri" w:cs="Times New Roman"/>
          <w:sz w:val="22"/>
          <w:szCs w:val="22"/>
        </w:rPr>
      </w:pPr>
      <w:r w:rsidRPr="00687971">
        <w:rPr>
          <w:rFonts w:asciiTheme="minorHAnsi" w:eastAsia="MS Mincho" w:hAnsiTheme="minorHAnsi" w:cstheme="minorHAnsi"/>
          <w:i/>
          <w:sz w:val="22"/>
          <w:szCs w:val="22"/>
        </w:rPr>
        <w:t>What matters in college student success? Determinants</w:t>
      </w:r>
      <w:r w:rsidRPr="00D149EB">
        <w:rPr>
          <w:rFonts w:ascii="Calibri" w:eastAsia="MS Mincho" w:hAnsi="Calibri" w:cs="Times New Roman"/>
          <w:i/>
          <w:sz w:val="22"/>
          <w:szCs w:val="22"/>
        </w:rPr>
        <w:t xml:space="preserve"> of college retention and graduation rates</w:t>
      </w:r>
      <w:r w:rsidR="009101FD">
        <w:rPr>
          <w:rFonts w:ascii="Calibri" w:eastAsia="MS Mincho" w:hAnsi="Calibri" w:cs="Times New Roman"/>
          <w:iCs/>
          <w:sz w:val="22"/>
          <w:szCs w:val="22"/>
        </w:rPr>
        <w:t xml:space="preserve">. </w:t>
      </w:r>
      <w:r>
        <w:rPr>
          <w:rFonts w:ascii="Calibri" w:eastAsia="MS Mincho" w:hAnsi="Calibri" w:cs="Times New Roman"/>
          <w:sz w:val="22"/>
          <w:szCs w:val="22"/>
        </w:rPr>
        <w:t>Wills,</w:t>
      </w:r>
      <w:r w:rsidR="009101FD">
        <w:rPr>
          <w:rFonts w:ascii="Calibri" w:eastAsia="MS Mincho" w:hAnsi="Calibri" w:cs="Times New Roman"/>
          <w:sz w:val="22"/>
          <w:szCs w:val="22"/>
        </w:rPr>
        <w:t xml:space="preserve"> R., Millea, M., </w:t>
      </w:r>
      <w:r>
        <w:rPr>
          <w:rFonts w:ascii="Calibri" w:eastAsia="MS Mincho" w:hAnsi="Calibri" w:cs="Times New Roman"/>
          <w:sz w:val="22"/>
          <w:szCs w:val="22"/>
        </w:rPr>
        <w:t xml:space="preserve">Elder, </w:t>
      </w:r>
      <w:r w:rsidR="009101FD">
        <w:rPr>
          <w:rFonts w:ascii="Calibri" w:eastAsia="MS Mincho" w:hAnsi="Calibri" w:cs="Times New Roman"/>
          <w:sz w:val="22"/>
          <w:szCs w:val="22"/>
        </w:rPr>
        <w:t xml:space="preserve">A., </w:t>
      </w:r>
      <w:r>
        <w:rPr>
          <w:rFonts w:ascii="Calibri" w:eastAsia="MS Mincho" w:hAnsi="Calibri" w:cs="Times New Roman"/>
          <w:sz w:val="22"/>
          <w:szCs w:val="22"/>
        </w:rPr>
        <w:t>and Molina</w:t>
      </w:r>
      <w:r w:rsidR="009101FD">
        <w:rPr>
          <w:rFonts w:ascii="Calibri" w:eastAsia="MS Mincho" w:hAnsi="Calibri" w:cs="Times New Roman"/>
          <w:sz w:val="22"/>
          <w:szCs w:val="22"/>
        </w:rPr>
        <w:t>, D.</w:t>
      </w:r>
      <w:r>
        <w:rPr>
          <w:rFonts w:ascii="Calibri" w:eastAsia="MS Mincho" w:hAnsi="Calibri" w:cs="Times New Roman"/>
          <w:sz w:val="22"/>
          <w:szCs w:val="22"/>
        </w:rPr>
        <w:t xml:space="preserve"> Education, 2018 </w:t>
      </w:r>
    </w:p>
    <w:p w14:paraId="5658D504" w14:textId="5F836901" w:rsidR="00AA71C0" w:rsidRPr="00D149EB" w:rsidRDefault="00AA71C0" w:rsidP="00AA71C0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jc w:val="both"/>
        <w:rPr>
          <w:rFonts w:ascii="Calibri" w:eastAsia="MS Mincho" w:hAnsi="Calibri" w:cs="Times New Roman"/>
          <w:sz w:val="22"/>
          <w:szCs w:val="22"/>
        </w:rPr>
      </w:pPr>
      <w:r w:rsidRPr="00D149EB">
        <w:rPr>
          <w:rFonts w:ascii="Calibri" w:eastAsia="MS Mincho" w:hAnsi="Calibri" w:cs="Times New Roman"/>
          <w:i/>
          <w:sz w:val="22"/>
          <w:szCs w:val="22"/>
        </w:rPr>
        <w:t>Minimum Wages in a Segmented Labor Market: Evidence from South Africa</w:t>
      </w:r>
      <w:r w:rsidR="009101FD">
        <w:rPr>
          <w:rFonts w:ascii="Calibri" w:eastAsia="MS Mincho" w:hAnsi="Calibri" w:cs="Times New Roman"/>
          <w:iCs/>
          <w:sz w:val="22"/>
          <w:szCs w:val="22"/>
        </w:rPr>
        <w:t xml:space="preserve">. Rezek, J., Millea, M., Shoup, B., and Pitts, J. </w:t>
      </w:r>
      <w:r w:rsidRPr="00D149EB">
        <w:rPr>
          <w:rFonts w:ascii="Calibri" w:eastAsia="MS Mincho" w:hAnsi="Calibri" w:cs="Times New Roman"/>
          <w:iCs/>
          <w:sz w:val="22"/>
          <w:szCs w:val="22"/>
        </w:rPr>
        <w:t>Journal of Labor Research, Vol. 38</w:t>
      </w:r>
      <w:r>
        <w:rPr>
          <w:rFonts w:ascii="Calibri" w:eastAsia="MS Mincho" w:hAnsi="Calibri" w:cs="Times New Roman"/>
          <w:iCs/>
          <w:sz w:val="22"/>
          <w:szCs w:val="22"/>
        </w:rPr>
        <w:t>(3)</w:t>
      </w:r>
      <w:r w:rsidRPr="00D149EB">
        <w:rPr>
          <w:rFonts w:ascii="Calibri" w:eastAsia="MS Mincho" w:hAnsi="Calibri" w:cs="Times New Roman"/>
          <w:iCs/>
          <w:sz w:val="22"/>
          <w:szCs w:val="22"/>
        </w:rPr>
        <w:t xml:space="preserve"> 2017. </w:t>
      </w:r>
    </w:p>
    <w:p w14:paraId="28F0DB7D" w14:textId="572F29D6" w:rsidR="00AA71C0" w:rsidRPr="00D149EB" w:rsidRDefault="00AA71C0" w:rsidP="00CF66DA">
      <w:pPr>
        <w:widowControl w:val="0"/>
        <w:tabs>
          <w:tab w:val="left" w:pos="1450"/>
        </w:tabs>
        <w:spacing w:after="80"/>
        <w:ind w:left="360" w:right="86" w:hanging="360"/>
        <w:rPr>
          <w:rFonts w:ascii="Calibri" w:eastAsia="MS Mincho" w:hAnsi="Calibri" w:cs="Times New Roman"/>
        </w:rPr>
      </w:pPr>
      <w:r w:rsidRPr="00D149EB">
        <w:rPr>
          <w:rFonts w:ascii="Calibri" w:eastAsia="MS Mincho" w:hAnsi="Calibri" w:cs="Times New Roman"/>
          <w:i/>
        </w:rPr>
        <w:t>Estimating Tuition Elasticities of Resident and Nonresident Enrollments</w:t>
      </w:r>
      <w:r w:rsidR="009101FD">
        <w:rPr>
          <w:rFonts w:ascii="Calibri" w:eastAsia="MS Mincho" w:hAnsi="Calibri" w:cs="Times New Roman"/>
          <w:iCs/>
        </w:rPr>
        <w:t xml:space="preserve">. </w:t>
      </w:r>
      <w:r w:rsidRPr="00D149EB">
        <w:rPr>
          <w:rFonts w:ascii="Calibri" w:eastAsia="MS Mincho" w:hAnsi="Calibri" w:cs="Times New Roman"/>
        </w:rPr>
        <w:t>Orozco</w:t>
      </w:r>
      <w:r w:rsidR="009101FD">
        <w:rPr>
          <w:rFonts w:ascii="Calibri" w:eastAsia="MS Mincho" w:hAnsi="Calibri" w:cs="Times New Roman"/>
        </w:rPr>
        <w:t>, S. and Millea, M.</w:t>
      </w:r>
      <w:r w:rsidRPr="00D149EB">
        <w:rPr>
          <w:rFonts w:ascii="Calibri" w:eastAsia="MS Mincho" w:hAnsi="Calibri" w:cs="Times New Roman"/>
        </w:rPr>
        <w:t xml:space="preserve"> Applied Economics, Vol. 49</w:t>
      </w:r>
      <w:r>
        <w:rPr>
          <w:rFonts w:ascii="Calibri" w:eastAsia="MS Mincho" w:hAnsi="Calibri" w:cs="Times New Roman"/>
        </w:rPr>
        <w:t>(</w:t>
      </w:r>
      <w:r w:rsidRPr="00D149EB">
        <w:rPr>
          <w:rFonts w:ascii="Calibri" w:eastAsia="MS Mincho" w:hAnsi="Calibri" w:cs="Times New Roman"/>
        </w:rPr>
        <w:t>21</w:t>
      </w:r>
      <w:r>
        <w:rPr>
          <w:rFonts w:ascii="Calibri" w:eastAsia="MS Mincho" w:hAnsi="Calibri" w:cs="Times New Roman"/>
        </w:rPr>
        <w:t>),</w:t>
      </w:r>
      <w:r w:rsidRPr="00D149EB">
        <w:rPr>
          <w:rFonts w:ascii="Calibri" w:eastAsia="MS Mincho" w:hAnsi="Calibri" w:cs="Times New Roman"/>
        </w:rPr>
        <w:t xml:space="preserve"> 2017. </w:t>
      </w:r>
    </w:p>
    <w:p w14:paraId="3B210681" w14:textId="77F7E367" w:rsidR="00AA71C0" w:rsidRPr="00D149EB" w:rsidRDefault="00AA71C0" w:rsidP="00CF66DA">
      <w:pPr>
        <w:widowControl w:val="0"/>
        <w:tabs>
          <w:tab w:val="left" w:pos="1450"/>
        </w:tabs>
        <w:spacing w:after="80"/>
        <w:ind w:left="360" w:right="86" w:hanging="360"/>
        <w:rPr>
          <w:rFonts w:ascii="Calibri" w:hAnsi="Calibri"/>
        </w:rPr>
      </w:pPr>
      <w:r w:rsidRPr="00D149EB">
        <w:rPr>
          <w:rFonts w:ascii="Calibri" w:hAnsi="Calibri"/>
          <w:i/>
        </w:rPr>
        <w:lastRenderedPageBreak/>
        <w:t>Economic Education in Post-Soviet Russia: The Effectiveness of the Training of Trainers Program</w:t>
      </w:r>
      <w:r w:rsidR="009101FD">
        <w:rPr>
          <w:rFonts w:ascii="Calibri" w:hAnsi="Calibri"/>
          <w:iCs/>
        </w:rPr>
        <w:t xml:space="preserve">. Grimes, P. and Millea, M. </w:t>
      </w:r>
      <w:r w:rsidRPr="00D149EB">
        <w:rPr>
          <w:rFonts w:ascii="Calibri" w:hAnsi="Calibri"/>
        </w:rPr>
        <w:t>Journal of Economic Education, Vol. 42</w:t>
      </w:r>
      <w:r>
        <w:rPr>
          <w:rFonts w:ascii="Calibri" w:hAnsi="Calibri"/>
        </w:rPr>
        <w:t>(2),</w:t>
      </w:r>
      <w:r w:rsidRPr="00D149EB">
        <w:rPr>
          <w:rFonts w:ascii="Calibri" w:hAnsi="Calibri"/>
        </w:rPr>
        <w:t xml:space="preserve"> 2011.  </w:t>
      </w:r>
    </w:p>
    <w:p w14:paraId="7D035043" w14:textId="69C18759" w:rsidR="00AA71C0" w:rsidRPr="00D149EB" w:rsidRDefault="00AA71C0" w:rsidP="00CF66DA">
      <w:pPr>
        <w:widowControl w:val="0"/>
        <w:tabs>
          <w:tab w:val="left" w:pos="1450"/>
        </w:tabs>
        <w:spacing w:after="80"/>
        <w:ind w:left="360" w:right="86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Testing the Economic Literacy of K-12 Teachers: A Statewide Analysis</w:t>
      </w:r>
      <w:r w:rsidR="009101FD">
        <w:rPr>
          <w:rFonts w:ascii="Calibri" w:hAnsi="Calibri"/>
          <w:iCs/>
        </w:rPr>
        <w:t xml:space="preserve">. Grimes, P., Millea, M., and Thomas, K. </w:t>
      </w:r>
      <w:r w:rsidRPr="00D149EB">
        <w:rPr>
          <w:rFonts w:ascii="Calibri" w:hAnsi="Calibri"/>
          <w:iCs/>
        </w:rPr>
        <w:t>American Secondary Education</w:t>
      </w:r>
      <w:r w:rsidRPr="00D149EB">
        <w:rPr>
          <w:rFonts w:ascii="Calibri" w:hAnsi="Calibri"/>
        </w:rPr>
        <w:t>, Vol. 38</w:t>
      </w:r>
      <w:r>
        <w:rPr>
          <w:rFonts w:ascii="Calibri" w:hAnsi="Calibri"/>
        </w:rPr>
        <w:t>(2),</w:t>
      </w:r>
      <w:r w:rsidRPr="00D149EB">
        <w:rPr>
          <w:rFonts w:ascii="Calibri" w:hAnsi="Calibri"/>
        </w:rPr>
        <w:t xml:space="preserve"> 2010. </w:t>
      </w:r>
    </w:p>
    <w:p w14:paraId="032B0C89" w14:textId="7F062C1A" w:rsidR="00AA71C0" w:rsidRPr="00D149EB" w:rsidRDefault="00AA71C0" w:rsidP="00CF66DA">
      <w:pPr>
        <w:widowControl w:val="0"/>
        <w:tabs>
          <w:tab w:val="left" w:pos="1450"/>
        </w:tabs>
        <w:spacing w:after="80"/>
        <w:ind w:left="360" w:right="86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Spatial Impacts of Tradable Permit Markets: The Case of Sulfur Dioxide Emissions</w:t>
      </w:r>
      <w:r w:rsidR="00424DEF">
        <w:rPr>
          <w:rFonts w:ascii="Calibri" w:hAnsi="Calibri"/>
          <w:iCs/>
        </w:rPr>
        <w:t xml:space="preserve">. </w:t>
      </w:r>
      <w:r w:rsidRPr="00D149EB">
        <w:rPr>
          <w:rFonts w:ascii="Calibri" w:hAnsi="Calibri"/>
        </w:rPr>
        <w:t>Rezek</w:t>
      </w:r>
      <w:r w:rsidR="00424DEF">
        <w:rPr>
          <w:rFonts w:ascii="Calibri" w:hAnsi="Calibri"/>
        </w:rPr>
        <w:t>, J. and Millea, M. C</w:t>
      </w:r>
      <w:r w:rsidRPr="00D149EB">
        <w:rPr>
          <w:rFonts w:ascii="Calibri" w:hAnsi="Calibri"/>
        </w:rPr>
        <w:t xml:space="preserve">hapter in Carbon Capture and Storage including Coal-Fired Power Plants.  ISBN: 978-1-60741-196-3. Edited by Todd P. Carington.  Published by Nova Science, 2009. </w:t>
      </w:r>
    </w:p>
    <w:p w14:paraId="258C905B" w14:textId="43364847" w:rsidR="00AA71C0" w:rsidRPr="00D149EB" w:rsidRDefault="00AA71C0" w:rsidP="00CF66DA">
      <w:pPr>
        <w:widowControl w:val="0"/>
        <w:tabs>
          <w:tab w:val="left" w:pos="1450"/>
          <w:tab w:val="num" w:pos="3600"/>
        </w:tabs>
        <w:spacing w:after="80"/>
        <w:ind w:left="360" w:right="86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The Transition to Market-Based Economic Education Evaluation Program Effectiveness in Kazakhstan</w:t>
      </w:r>
      <w:r w:rsidR="00424DEF">
        <w:rPr>
          <w:rFonts w:ascii="Calibri" w:hAnsi="Calibri"/>
          <w:iCs/>
        </w:rPr>
        <w:t xml:space="preserve">. Grimes, P., Millea, M., and </w:t>
      </w:r>
      <w:r w:rsidRPr="00D149EB">
        <w:rPr>
          <w:rFonts w:ascii="Calibri" w:hAnsi="Calibri"/>
        </w:rPr>
        <w:t>Campbell</w:t>
      </w:r>
      <w:r w:rsidR="00424DEF">
        <w:rPr>
          <w:rFonts w:ascii="Calibri" w:hAnsi="Calibri"/>
        </w:rPr>
        <w:t>, R.</w:t>
      </w:r>
      <w:r w:rsidRPr="00D149EB">
        <w:rPr>
          <w:rFonts w:ascii="Calibri" w:hAnsi="Calibri"/>
        </w:rPr>
        <w:t xml:space="preserve"> Perspectives on Economic Education Review,</w:t>
      </w:r>
      <w:r w:rsidRPr="00D149EB">
        <w:rPr>
          <w:rFonts w:ascii="Calibri" w:hAnsi="Calibri"/>
          <w:i/>
        </w:rPr>
        <w:t xml:space="preserve"> </w:t>
      </w:r>
      <w:r w:rsidRPr="00D149EB">
        <w:rPr>
          <w:rFonts w:ascii="Calibri" w:hAnsi="Calibri"/>
        </w:rPr>
        <w:t>Vol. 1</w:t>
      </w:r>
      <w:r>
        <w:rPr>
          <w:rFonts w:ascii="Calibri" w:hAnsi="Calibri"/>
        </w:rPr>
        <w:t xml:space="preserve">(1), </w:t>
      </w:r>
      <w:r w:rsidRPr="00D149EB">
        <w:rPr>
          <w:rFonts w:ascii="Calibri" w:hAnsi="Calibri"/>
        </w:rPr>
        <w:t xml:space="preserve">2009. </w:t>
      </w:r>
    </w:p>
    <w:p w14:paraId="1C8AA976" w14:textId="61293941" w:rsidR="00AA71C0" w:rsidRPr="00D149EB" w:rsidRDefault="00AA71C0" w:rsidP="00CF66DA">
      <w:pPr>
        <w:tabs>
          <w:tab w:val="left" w:pos="360"/>
        </w:tabs>
        <w:spacing w:after="80"/>
        <w:ind w:left="450" w:right="86" w:hanging="450"/>
        <w:rPr>
          <w:rFonts w:ascii="Calibri" w:hAnsi="Calibri"/>
        </w:rPr>
      </w:pPr>
      <w:r w:rsidRPr="00D149EB">
        <w:rPr>
          <w:rFonts w:ascii="Calibri" w:hAnsi="Calibri"/>
          <w:i/>
        </w:rPr>
        <w:t>District Level Mandates and High School Students’ Understanding of Economics</w:t>
      </w:r>
      <w:r w:rsidR="00424DEF">
        <w:rPr>
          <w:rFonts w:ascii="Calibri" w:hAnsi="Calibri"/>
          <w:i/>
        </w:rPr>
        <w:t>.</w:t>
      </w:r>
      <w:r w:rsidRPr="00D149EB">
        <w:rPr>
          <w:rFonts w:ascii="Calibri" w:hAnsi="Calibri"/>
        </w:rPr>
        <w:t xml:space="preserve"> Grimes</w:t>
      </w:r>
      <w:r w:rsidR="00424DEF">
        <w:rPr>
          <w:rFonts w:ascii="Calibri" w:hAnsi="Calibri"/>
        </w:rPr>
        <w:t xml:space="preserve">, P., Millea, M., and </w:t>
      </w:r>
      <w:r w:rsidRPr="00D149EB">
        <w:rPr>
          <w:rFonts w:ascii="Calibri" w:hAnsi="Calibri"/>
        </w:rPr>
        <w:t>Thomas</w:t>
      </w:r>
      <w:r w:rsidR="00424DEF">
        <w:rPr>
          <w:rFonts w:ascii="Calibri" w:hAnsi="Calibri"/>
        </w:rPr>
        <w:t>, K.</w:t>
      </w:r>
      <w:r w:rsidRPr="00D149EB">
        <w:rPr>
          <w:rFonts w:ascii="Calibri" w:hAnsi="Calibri"/>
        </w:rPr>
        <w:t xml:space="preserve"> </w:t>
      </w:r>
      <w:r w:rsidRPr="00D149EB">
        <w:rPr>
          <w:rFonts w:ascii="Calibri" w:hAnsi="Calibri"/>
          <w:iCs/>
        </w:rPr>
        <w:t>The Journal of Economics and Economic Education Research</w:t>
      </w:r>
      <w:r w:rsidRPr="00D149EB">
        <w:rPr>
          <w:rFonts w:ascii="Calibri" w:hAnsi="Calibri"/>
        </w:rPr>
        <w:t>, Vol. 9, 2008.</w:t>
      </w:r>
    </w:p>
    <w:p w14:paraId="0E93D967" w14:textId="791BB7EA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86" w:hanging="360"/>
        <w:rPr>
          <w:rFonts w:ascii="Calibri" w:hAnsi="Calibri" w:cs="Times New Roman"/>
          <w:sz w:val="22"/>
          <w:szCs w:val="22"/>
        </w:rPr>
      </w:pPr>
      <w:r w:rsidRPr="00D149EB">
        <w:rPr>
          <w:rFonts w:ascii="Calibri" w:hAnsi="Calibri" w:cs="Times New Roman"/>
          <w:i/>
          <w:sz w:val="22"/>
          <w:szCs w:val="22"/>
        </w:rPr>
        <w:t>Developing an intervention bridging program for at-risk students before the traditional pre-freshman summer program</w:t>
      </w:r>
      <w:r w:rsidR="00424DEF">
        <w:rPr>
          <w:rFonts w:ascii="Calibri" w:hAnsi="Calibri" w:cs="Times New Roman"/>
          <w:iCs/>
          <w:sz w:val="22"/>
          <w:szCs w:val="22"/>
        </w:rPr>
        <w:t xml:space="preserve">. </w:t>
      </w:r>
      <w:r w:rsidRPr="00D149EB">
        <w:rPr>
          <w:rFonts w:ascii="Calibri" w:hAnsi="Calibri" w:cs="Times New Roman"/>
          <w:sz w:val="22"/>
          <w:szCs w:val="22"/>
        </w:rPr>
        <w:t>Moore,</w:t>
      </w:r>
      <w:r w:rsidR="00424DEF">
        <w:rPr>
          <w:rFonts w:ascii="Calibri" w:hAnsi="Calibri" w:cs="Times New Roman"/>
          <w:sz w:val="22"/>
          <w:szCs w:val="22"/>
        </w:rPr>
        <w:t xml:space="preserve"> R., Millea, M., </w:t>
      </w:r>
      <w:r w:rsidRPr="00D149EB">
        <w:rPr>
          <w:rFonts w:ascii="Calibri" w:hAnsi="Calibri" w:cs="Times New Roman"/>
          <w:sz w:val="22"/>
          <w:szCs w:val="22"/>
        </w:rPr>
        <w:t xml:space="preserve">Grimes, </w:t>
      </w:r>
      <w:r w:rsidR="00424DEF">
        <w:rPr>
          <w:rFonts w:ascii="Calibri" w:hAnsi="Calibri" w:cs="Times New Roman"/>
          <w:sz w:val="22"/>
          <w:szCs w:val="22"/>
        </w:rPr>
        <w:t xml:space="preserve">P., </w:t>
      </w:r>
      <w:r w:rsidRPr="00D149EB">
        <w:rPr>
          <w:rFonts w:ascii="Calibri" w:hAnsi="Calibri" w:cs="Times New Roman"/>
          <w:sz w:val="22"/>
          <w:szCs w:val="22"/>
        </w:rPr>
        <w:t xml:space="preserve">Thomas, </w:t>
      </w:r>
      <w:r w:rsidR="00424DEF">
        <w:rPr>
          <w:rFonts w:ascii="Calibri" w:hAnsi="Calibri" w:cs="Times New Roman"/>
          <w:sz w:val="22"/>
          <w:szCs w:val="22"/>
        </w:rPr>
        <w:t xml:space="preserve">K., </w:t>
      </w:r>
      <w:r w:rsidRPr="00D149EB">
        <w:rPr>
          <w:rFonts w:ascii="Calibri" w:hAnsi="Calibri" w:cs="Times New Roman"/>
          <w:sz w:val="22"/>
          <w:szCs w:val="22"/>
        </w:rPr>
        <w:t xml:space="preserve">Pearson, </w:t>
      </w:r>
      <w:r w:rsidR="00424DEF">
        <w:rPr>
          <w:rFonts w:ascii="Calibri" w:hAnsi="Calibri" w:cs="Times New Roman"/>
          <w:sz w:val="22"/>
          <w:szCs w:val="22"/>
        </w:rPr>
        <w:t xml:space="preserve">A., </w:t>
      </w:r>
      <w:r w:rsidRPr="00D149EB">
        <w:rPr>
          <w:rFonts w:ascii="Calibri" w:hAnsi="Calibri" w:cs="Times New Roman"/>
          <w:sz w:val="22"/>
          <w:szCs w:val="22"/>
        </w:rPr>
        <w:t xml:space="preserve">Liddell, </w:t>
      </w:r>
      <w:r w:rsidR="00424DEF">
        <w:rPr>
          <w:rFonts w:ascii="Calibri" w:hAnsi="Calibri" w:cs="Times New Roman"/>
          <w:sz w:val="22"/>
          <w:szCs w:val="22"/>
        </w:rPr>
        <w:t xml:space="preserve">G., </w:t>
      </w:r>
      <w:r w:rsidRPr="00D149EB">
        <w:rPr>
          <w:rFonts w:ascii="Calibri" w:hAnsi="Calibri" w:cs="Times New Roman"/>
          <w:sz w:val="22"/>
          <w:szCs w:val="22"/>
        </w:rPr>
        <w:t>and Lehman</w:t>
      </w:r>
      <w:r w:rsidR="00424DEF">
        <w:rPr>
          <w:rFonts w:ascii="Calibri" w:hAnsi="Calibri" w:cs="Times New Roman"/>
          <w:sz w:val="22"/>
          <w:szCs w:val="22"/>
        </w:rPr>
        <w:t>, M.</w:t>
      </w:r>
      <w:r w:rsidRPr="00D149EB">
        <w:rPr>
          <w:rFonts w:ascii="Calibri" w:hAnsi="Calibri" w:cs="Times New Roman"/>
          <w:sz w:val="22"/>
          <w:szCs w:val="22"/>
        </w:rPr>
        <w:t xml:space="preserve"> College Student Journal, 2006. </w:t>
      </w:r>
    </w:p>
    <w:bookmarkStart w:id="2" w:name="Result_1"/>
    <w:p w14:paraId="59080D79" w14:textId="754D42FB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86" w:hanging="360"/>
        <w:rPr>
          <w:rFonts w:ascii="Calibri" w:hAnsi="Calibri" w:cs="Times New Roman"/>
          <w:sz w:val="22"/>
          <w:szCs w:val="22"/>
          <w:lang w:val="en-CA"/>
        </w:rPr>
      </w:pPr>
      <w:r w:rsidRPr="00D149EB">
        <w:fldChar w:fldCharType="begin"/>
      </w:r>
      <w:r w:rsidRPr="00D149EB">
        <w:rPr>
          <w:i/>
          <w:sz w:val="22"/>
          <w:szCs w:val="22"/>
        </w:rPr>
        <w:instrText xml:space="preserve"> HYPERLINK "http://web.ebscohost.com/ehost/viewarticle?data=dGJyMPPp44rp2%2fdV0%2bnjisfk5Ie4499%2f7KexSLWk63nn5Kx95uXxjL6urUq1pbBIrq2eSa%2bwr0m4p7U4v8OkjPDX7Ivf2fKB7eTnfLuns0uyqLBQr62khN%2fk5VXj5KR84LPje%2byc8nnls79mpNfsVa6utUmvrrE%2b5OXwhd%2fqu37z4ups4%2b7y&amp;hid=105" \o "Pay and Productivity in 'Corporatist' Germany" </w:instrText>
      </w:r>
      <w:r w:rsidRPr="00D149EB">
        <w:fldChar w:fldCharType="separate"/>
      </w:r>
      <w:r w:rsidRPr="00D149EB">
        <w:rPr>
          <w:rStyle w:val="Hyperlink"/>
          <w:rFonts w:ascii="Calibri" w:eastAsiaTheme="majorEastAsia" w:hAnsi="Calibri" w:cs="Arial"/>
          <w:i/>
          <w:color w:val="auto"/>
          <w:sz w:val="22"/>
          <w:szCs w:val="22"/>
          <w:u w:val="none"/>
        </w:rPr>
        <w:t>Pay and Productivity in 'Corporatist' Germany</w:t>
      </w:r>
      <w:r w:rsidRPr="00D149EB">
        <w:rPr>
          <w:rStyle w:val="Hyperlink"/>
          <w:rFonts w:ascii="Calibri" w:eastAsiaTheme="majorEastAsia" w:hAnsi="Calibri" w:cs="Arial"/>
          <w:i/>
          <w:color w:val="auto"/>
          <w:sz w:val="22"/>
          <w:szCs w:val="22"/>
          <w:u w:val="none"/>
        </w:rPr>
        <w:fldChar w:fldCharType="end"/>
      </w:r>
      <w:bookmarkEnd w:id="2"/>
      <w:r w:rsidR="00424DEF">
        <w:rPr>
          <w:rStyle w:val="Hyperlink"/>
          <w:rFonts w:ascii="Calibri" w:eastAsiaTheme="majorEastAsia" w:hAnsi="Calibri" w:cs="Arial"/>
          <w:i/>
          <w:color w:val="auto"/>
          <w:sz w:val="22"/>
          <w:szCs w:val="22"/>
          <w:u w:val="none"/>
        </w:rPr>
        <w:t>.</w:t>
      </w:r>
      <w:r w:rsidRPr="00D149EB">
        <w:rPr>
          <w:rStyle w:val="medium-font1"/>
          <w:rFonts w:ascii="Calibri" w:eastAsiaTheme="majorEastAsia" w:hAnsi="Calibri" w:cs="Arial"/>
          <w:sz w:val="22"/>
          <w:szCs w:val="22"/>
        </w:rPr>
        <w:t xml:space="preserve"> </w:t>
      </w:r>
      <w:r w:rsidR="00424DEF">
        <w:rPr>
          <w:rStyle w:val="medium-font1"/>
          <w:rFonts w:ascii="Calibri" w:eastAsiaTheme="majorEastAsia" w:hAnsi="Calibri" w:cs="Arial"/>
          <w:sz w:val="22"/>
          <w:szCs w:val="22"/>
        </w:rPr>
        <w:t>Millea, M. and F</w:t>
      </w:r>
      <w:r w:rsidRPr="00D149EB">
        <w:rPr>
          <w:rStyle w:val="medium-font1"/>
          <w:rFonts w:ascii="Calibri" w:eastAsiaTheme="majorEastAsia" w:hAnsi="Calibri" w:cs="Arial"/>
          <w:sz w:val="22"/>
          <w:szCs w:val="22"/>
        </w:rPr>
        <w:t>uess</w:t>
      </w:r>
      <w:r w:rsidR="00424DEF">
        <w:rPr>
          <w:rStyle w:val="medium-font1"/>
          <w:rFonts w:ascii="Calibri" w:eastAsiaTheme="majorEastAsia" w:hAnsi="Calibri" w:cs="Arial"/>
          <w:sz w:val="22"/>
          <w:szCs w:val="22"/>
        </w:rPr>
        <w:t>, S.</w:t>
      </w:r>
      <w:r w:rsidRPr="00D149EB">
        <w:rPr>
          <w:rStyle w:val="medium-font1"/>
          <w:rFonts w:ascii="Calibri" w:eastAsiaTheme="majorEastAsia" w:hAnsi="Calibri" w:cs="Arial"/>
          <w:sz w:val="22"/>
          <w:szCs w:val="22"/>
        </w:rPr>
        <w:t xml:space="preserve"> Journal of Labor Research, Vol. 27</w:t>
      </w:r>
      <w:r>
        <w:rPr>
          <w:rStyle w:val="medium-font1"/>
          <w:rFonts w:ascii="Calibri" w:eastAsiaTheme="majorEastAsia" w:hAnsi="Calibri" w:cs="Arial"/>
          <w:sz w:val="22"/>
          <w:szCs w:val="22"/>
        </w:rPr>
        <w:t>(3)</w:t>
      </w:r>
      <w:r w:rsidRPr="00D149EB">
        <w:rPr>
          <w:rStyle w:val="medium-font1"/>
          <w:rFonts w:ascii="Calibri" w:eastAsiaTheme="majorEastAsia" w:hAnsi="Calibri" w:cs="Arial"/>
          <w:sz w:val="22"/>
          <w:szCs w:val="22"/>
        </w:rPr>
        <w:t xml:space="preserve"> Summer 2006.</w:t>
      </w:r>
    </w:p>
    <w:p w14:paraId="24F9B89F" w14:textId="28B7B4FD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86" w:hanging="360"/>
        <w:rPr>
          <w:rFonts w:ascii="Calibri" w:hAnsi="Calibri" w:cs="Times New Roman"/>
          <w:sz w:val="22"/>
          <w:szCs w:val="22"/>
        </w:rPr>
      </w:pPr>
      <w:r w:rsidRPr="00D149EB">
        <w:rPr>
          <w:rFonts w:ascii="Calibri" w:hAnsi="Calibri" w:cs="Times New Roman"/>
          <w:i/>
          <w:sz w:val="22"/>
          <w:szCs w:val="22"/>
        </w:rPr>
        <w:t>Is Pay a Reward or an Incentive? Examination of U.S. Manufacturing</w:t>
      </w:r>
      <w:r w:rsidR="00424DEF">
        <w:rPr>
          <w:rFonts w:ascii="Calibri" w:hAnsi="Calibri" w:cs="Times New Roman"/>
          <w:i/>
          <w:sz w:val="22"/>
          <w:szCs w:val="22"/>
        </w:rPr>
        <w:t>.</w:t>
      </w:r>
      <w:r w:rsidRPr="00D149EB">
        <w:rPr>
          <w:rFonts w:ascii="Calibri" w:hAnsi="Calibri" w:cs="Times New Roman"/>
          <w:i/>
          <w:sz w:val="22"/>
          <w:szCs w:val="22"/>
        </w:rPr>
        <w:t xml:space="preserve"> </w:t>
      </w:r>
      <w:r w:rsidR="00424DEF">
        <w:rPr>
          <w:rFonts w:ascii="Calibri" w:hAnsi="Calibri" w:cs="Times New Roman"/>
          <w:iCs/>
          <w:sz w:val="22"/>
          <w:szCs w:val="22"/>
        </w:rPr>
        <w:t xml:space="preserve">Millea, M. and </w:t>
      </w:r>
      <w:r w:rsidRPr="00D149EB">
        <w:rPr>
          <w:rFonts w:ascii="Calibri" w:hAnsi="Calibri" w:cs="Times New Roman"/>
          <w:sz w:val="22"/>
          <w:szCs w:val="22"/>
        </w:rPr>
        <w:t>Fuess</w:t>
      </w:r>
      <w:r w:rsidR="00424DEF">
        <w:rPr>
          <w:rFonts w:ascii="Calibri" w:hAnsi="Calibri" w:cs="Times New Roman"/>
          <w:sz w:val="22"/>
          <w:szCs w:val="22"/>
        </w:rPr>
        <w:t>, S.</w:t>
      </w:r>
      <w:r w:rsidRPr="00D149EB">
        <w:rPr>
          <w:rFonts w:ascii="Calibri" w:hAnsi="Calibri" w:cs="Times New Roman"/>
          <w:sz w:val="22"/>
          <w:szCs w:val="22"/>
        </w:rPr>
        <w:t xml:space="preserve"> The Quarterly Review of Economics and Finance, Vol. 45, 2005.</w:t>
      </w:r>
    </w:p>
    <w:p w14:paraId="1B2C6130" w14:textId="51DDE1BC" w:rsidR="00AA71C0" w:rsidRPr="00424DEF" w:rsidRDefault="00AA71C0" w:rsidP="00CF66DA">
      <w:pPr>
        <w:pStyle w:val="PlainText"/>
        <w:tabs>
          <w:tab w:val="left" w:pos="1073"/>
        </w:tabs>
        <w:spacing w:after="80"/>
        <w:ind w:left="360" w:right="86" w:hanging="360"/>
        <w:rPr>
          <w:rFonts w:ascii="Calibri" w:eastAsia="MS Mincho" w:hAnsi="Calibri" w:cs="Times New Roman"/>
          <w:i/>
          <w:iCs/>
          <w:sz w:val="22"/>
          <w:szCs w:val="22"/>
        </w:rPr>
      </w:pPr>
      <w:r w:rsidRPr="00D149EB">
        <w:rPr>
          <w:rFonts w:ascii="Calibri" w:eastAsia="MS Mincho" w:hAnsi="Calibri" w:cs="Times New Roman"/>
          <w:i/>
          <w:sz w:val="22"/>
          <w:szCs w:val="22"/>
        </w:rPr>
        <w:t>Chapter 1: Student Evaluation of Teaching Scores in Economics</w:t>
      </w:r>
      <w:r w:rsidR="00424DEF">
        <w:rPr>
          <w:rFonts w:ascii="Calibri" w:eastAsia="MS Mincho" w:hAnsi="Calibri" w:cs="Times New Roman"/>
          <w:i/>
          <w:sz w:val="22"/>
          <w:szCs w:val="22"/>
        </w:rPr>
        <w:t>.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Grimes</w:t>
      </w:r>
      <w:r w:rsidR="00424DEF">
        <w:rPr>
          <w:rFonts w:ascii="Calibri" w:eastAsia="MS Mincho" w:hAnsi="Calibri" w:cs="Times New Roman"/>
          <w:sz w:val="22"/>
          <w:szCs w:val="22"/>
        </w:rPr>
        <w:t xml:space="preserve">, P. and Millea, M. Chapter </w:t>
      </w:r>
      <w:r w:rsidRPr="00D149EB">
        <w:rPr>
          <w:rFonts w:ascii="Calibri" w:eastAsia="MS Mincho" w:hAnsi="Calibri" w:cs="Times New Roman"/>
          <w:sz w:val="22"/>
          <w:szCs w:val="22"/>
        </w:rPr>
        <w:t>in the book, Shaping the Learning Curve: Essays on Economic Education edited by Franklin G. Mixon, Jr. Lincoln, NE: published by iUniverse Incorporated, 2005.</w:t>
      </w:r>
      <w:r w:rsidRPr="00D149EB">
        <w:rPr>
          <w:rFonts w:ascii="Calibri" w:hAnsi="Calibri" w:cs="Arial"/>
          <w:sz w:val="22"/>
          <w:szCs w:val="22"/>
        </w:rPr>
        <w:t xml:space="preserve"> </w:t>
      </w:r>
    </w:p>
    <w:p w14:paraId="10993579" w14:textId="0CEABCB6" w:rsidR="00AA71C0" w:rsidRPr="00D149EB" w:rsidRDefault="00AA71C0" w:rsidP="00CF66DA">
      <w:pPr>
        <w:spacing w:after="80"/>
        <w:ind w:left="360" w:right="86" w:hanging="360"/>
        <w:rPr>
          <w:rFonts w:ascii="Calibri" w:eastAsia="MS Mincho" w:hAnsi="Calibri"/>
        </w:rPr>
      </w:pPr>
      <w:r w:rsidRPr="00D149EB">
        <w:rPr>
          <w:rFonts w:ascii="Calibri" w:eastAsia="MS Mincho" w:hAnsi="Calibri"/>
          <w:i/>
        </w:rPr>
        <w:t>Economic Impact of Medicaid</w:t>
      </w:r>
      <w:r w:rsidR="00424DEF">
        <w:rPr>
          <w:rFonts w:ascii="Calibri" w:eastAsia="MS Mincho" w:hAnsi="Calibri"/>
        </w:rPr>
        <w:t>. Blair, B. and Millea, M.</w:t>
      </w:r>
      <w:r w:rsidRPr="00D149EB">
        <w:rPr>
          <w:rFonts w:ascii="Calibri" w:eastAsia="MS Mincho" w:hAnsi="Calibri"/>
        </w:rPr>
        <w:t xml:space="preserve"> Mississippi Economic Review and Outlook,</w:t>
      </w:r>
      <w:r w:rsidRPr="00D149EB">
        <w:rPr>
          <w:rFonts w:ascii="Calibri" w:eastAsia="MS Mincho" w:hAnsi="Calibri"/>
          <w:i/>
        </w:rPr>
        <w:t xml:space="preserve"> </w:t>
      </w:r>
      <w:r w:rsidRPr="00D149EB">
        <w:rPr>
          <w:rFonts w:ascii="Calibri" w:eastAsia="MS Mincho" w:hAnsi="Calibri"/>
        </w:rPr>
        <w:t xml:space="preserve">June 2004. </w:t>
      </w:r>
    </w:p>
    <w:p w14:paraId="60A51DED" w14:textId="1B11A15D" w:rsidR="00AA71C0" w:rsidRPr="00D149EB" w:rsidRDefault="00AA71C0" w:rsidP="00CF66DA">
      <w:pPr>
        <w:pStyle w:val="PlainText"/>
        <w:spacing w:after="80"/>
        <w:ind w:left="360" w:right="86" w:hanging="360"/>
        <w:rPr>
          <w:rFonts w:ascii="Calibri" w:hAnsi="Calibri" w:cs="Times New Roman"/>
          <w:sz w:val="22"/>
          <w:szCs w:val="22"/>
        </w:rPr>
      </w:pPr>
      <w:r w:rsidRPr="00D149EB">
        <w:rPr>
          <w:rFonts w:ascii="Calibri" w:hAnsi="Calibri" w:cs="Times New Roman"/>
          <w:i/>
          <w:sz w:val="22"/>
          <w:szCs w:val="22"/>
          <w:lang w:val="en-CA"/>
        </w:rPr>
        <w:fldChar w:fldCharType="begin"/>
      </w:r>
      <w:r w:rsidRPr="00D149EB">
        <w:rPr>
          <w:rFonts w:ascii="Calibri" w:hAnsi="Calibri" w:cs="Times New Roman"/>
          <w:i/>
          <w:sz w:val="22"/>
          <w:szCs w:val="22"/>
          <w:lang w:val="en-CA"/>
        </w:rPr>
        <w:instrText xml:space="preserve"> SEQ CHAPTER \h \r 1</w:instrText>
      </w:r>
      <w:r w:rsidRPr="00D149EB">
        <w:rPr>
          <w:rFonts w:ascii="Calibri" w:hAnsi="Calibri" w:cs="Times New Roman"/>
          <w:i/>
          <w:sz w:val="22"/>
          <w:szCs w:val="22"/>
          <w:lang w:val="en-CA"/>
        </w:rPr>
        <w:fldChar w:fldCharType="end"/>
      </w:r>
      <w:r w:rsidRPr="00D149EB">
        <w:rPr>
          <w:rFonts w:ascii="Calibri" w:hAnsi="Calibri" w:cs="Times New Roman"/>
          <w:i/>
          <w:sz w:val="22"/>
          <w:szCs w:val="22"/>
        </w:rPr>
        <w:t>Grades- Who’s to blame? Student evaluation of teaching and locus of control</w:t>
      </w:r>
      <w:r w:rsidR="00424DEF">
        <w:rPr>
          <w:rFonts w:ascii="Calibri" w:hAnsi="Calibri" w:cs="Times New Roman"/>
          <w:iCs/>
          <w:sz w:val="22"/>
          <w:szCs w:val="22"/>
        </w:rPr>
        <w:t xml:space="preserve">. </w:t>
      </w:r>
      <w:r w:rsidRPr="00D149EB">
        <w:rPr>
          <w:rFonts w:ascii="Calibri" w:hAnsi="Calibri" w:cs="Times New Roman"/>
          <w:sz w:val="22"/>
          <w:szCs w:val="22"/>
        </w:rPr>
        <w:t>Grimes</w:t>
      </w:r>
      <w:r w:rsidR="00424DEF">
        <w:rPr>
          <w:rFonts w:ascii="Calibri" w:hAnsi="Calibri" w:cs="Times New Roman"/>
          <w:sz w:val="22"/>
          <w:szCs w:val="22"/>
        </w:rPr>
        <w:t>, P., Millea, M.,</w:t>
      </w:r>
      <w:r w:rsidRPr="00D149EB">
        <w:rPr>
          <w:rFonts w:ascii="Calibri" w:hAnsi="Calibri" w:cs="Times New Roman"/>
          <w:sz w:val="22"/>
          <w:szCs w:val="22"/>
        </w:rPr>
        <w:t xml:space="preserve"> and Woodruff</w:t>
      </w:r>
      <w:r w:rsidR="00424DEF">
        <w:rPr>
          <w:rFonts w:ascii="Calibri" w:hAnsi="Calibri" w:cs="Times New Roman"/>
          <w:sz w:val="22"/>
          <w:szCs w:val="22"/>
        </w:rPr>
        <w:t>, T.</w:t>
      </w:r>
      <w:r w:rsidRPr="00D149EB">
        <w:rPr>
          <w:rFonts w:ascii="Calibri" w:hAnsi="Calibri" w:cs="Times New Roman"/>
          <w:sz w:val="22"/>
          <w:szCs w:val="22"/>
        </w:rPr>
        <w:t xml:space="preserve"> </w:t>
      </w:r>
      <w:r w:rsidRPr="00D149EB">
        <w:rPr>
          <w:rFonts w:ascii="Calibri" w:hAnsi="Calibri" w:cs="Times New Roman"/>
          <w:iCs/>
          <w:sz w:val="22"/>
          <w:szCs w:val="22"/>
        </w:rPr>
        <w:t>Journal of Economic Education</w:t>
      </w:r>
      <w:r w:rsidRPr="00D149EB">
        <w:rPr>
          <w:rFonts w:ascii="Calibri" w:hAnsi="Calibri" w:cs="Times New Roman"/>
          <w:sz w:val="22"/>
          <w:szCs w:val="22"/>
        </w:rPr>
        <w:t>, Vol. 35</w:t>
      </w:r>
      <w:r>
        <w:rPr>
          <w:rFonts w:ascii="Calibri" w:hAnsi="Calibri" w:cs="Times New Roman"/>
          <w:sz w:val="22"/>
          <w:szCs w:val="22"/>
        </w:rPr>
        <w:t>(2),</w:t>
      </w:r>
      <w:r w:rsidRPr="00D149EB">
        <w:rPr>
          <w:rFonts w:ascii="Calibri" w:hAnsi="Calibri" w:cs="Times New Roman"/>
          <w:sz w:val="22"/>
          <w:szCs w:val="22"/>
        </w:rPr>
        <w:t xml:space="preserve"> 2004.</w:t>
      </w:r>
    </w:p>
    <w:p w14:paraId="3979E510" w14:textId="7792ECB4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86" w:hanging="360"/>
        <w:rPr>
          <w:rFonts w:ascii="Calibri" w:hAnsi="Calibri" w:cs="Times New Roman"/>
          <w:sz w:val="22"/>
          <w:szCs w:val="22"/>
        </w:rPr>
      </w:pPr>
      <w:r w:rsidRPr="00D149EB">
        <w:rPr>
          <w:rFonts w:ascii="Calibri" w:hAnsi="Calibri" w:cs="Times New Roman"/>
          <w:i/>
          <w:sz w:val="22"/>
          <w:szCs w:val="22"/>
        </w:rPr>
        <w:t>Regional Mobility of Economists: An Extension</w:t>
      </w:r>
      <w:r w:rsidR="00424DEF">
        <w:rPr>
          <w:rFonts w:ascii="Calibri" w:hAnsi="Calibri" w:cs="Times New Roman"/>
          <w:i/>
          <w:sz w:val="22"/>
          <w:szCs w:val="22"/>
        </w:rPr>
        <w:t>.</w:t>
      </w:r>
      <w:r w:rsidRPr="00D149EB">
        <w:rPr>
          <w:rFonts w:ascii="Calibri" w:hAnsi="Calibri" w:cs="Times New Roman"/>
          <w:sz w:val="22"/>
          <w:szCs w:val="22"/>
        </w:rPr>
        <w:t xml:space="preserve"> Grimes</w:t>
      </w:r>
      <w:r w:rsidR="00424DEF">
        <w:rPr>
          <w:rFonts w:ascii="Calibri" w:hAnsi="Calibri" w:cs="Times New Roman"/>
          <w:sz w:val="22"/>
          <w:szCs w:val="22"/>
        </w:rPr>
        <w:t>, P.,</w:t>
      </w:r>
      <w:r w:rsidRPr="00D149EB">
        <w:rPr>
          <w:rFonts w:ascii="Calibri" w:hAnsi="Calibri" w:cs="Times New Roman"/>
          <w:sz w:val="22"/>
          <w:szCs w:val="22"/>
        </w:rPr>
        <w:t xml:space="preserve"> Rogers</w:t>
      </w:r>
      <w:r w:rsidR="00424DEF">
        <w:rPr>
          <w:rFonts w:ascii="Calibri" w:hAnsi="Calibri" w:cs="Times New Roman"/>
          <w:sz w:val="22"/>
          <w:szCs w:val="22"/>
        </w:rPr>
        <w:t>, K., and Millea, M.</w:t>
      </w:r>
      <w:r w:rsidRPr="00D149EB">
        <w:rPr>
          <w:rFonts w:ascii="Calibri" w:hAnsi="Calibri" w:cs="Times New Roman"/>
          <w:sz w:val="22"/>
          <w:szCs w:val="22"/>
        </w:rPr>
        <w:t xml:space="preserve"> </w:t>
      </w:r>
      <w:r w:rsidRPr="00D149EB">
        <w:rPr>
          <w:rFonts w:ascii="Calibri" w:hAnsi="Calibri" w:cs="Times New Roman"/>
          <w:iCs/>
          <w:sz w:val="22"/>
          <w:szCs w:val="22"/>
        </w:rPr>
        <w:t>Journal of Labor Research</w:t>
      </w:r>
      <w:r w:rsidRPr="00D149EB">
        <w:rPr>
          <w:rFonts w:ascii="Calibri" w:hAnsi="Calibri" w:cs="Times New Roman"/>
          <w:sz w:val="22"/>
          <w:szCs w:val="22"/>
        </w:rPr>
        <w:t>, Vol. 25</w:t>
      </w:r>
      <w:r>
        <w:rPr>
          <w:rFonts w:ascii="Calibri" w:hAnsi="Calibri" w:cs="Times New Roman"/>
          <w:sz w:val="22"/>
          <w:szCs w:val="22"/>
        </w:rPr>
        <w:t xml:space="preserve">(4) </w:t>
      </w:r>
      <w:r w:rsidRPr="00D149EB">
        <w:rPr>
          <w:rFonts w:ascii="Calibri" w:hAnsi="Calibri" w:cs="Times New Roman"/>
          <w:sz w:val="22"/>
          <w:szCs w:val="22"/>
        </w:rPr>
        <w:t>2004.</w:t>
      </w:r>
    </w:p>
    <w:p w14:paraId="14557A18" w14:textId="5C0C97D8" w:rsidR="00AA71C0" w:rsidRPr="00D149EB" w:rsidRDefault="00AA71C0" w:rsidP="00CF66DA">
      <w:pPr>
        <w:spacing w:after="80"/>
        <w:ind w:left="360" w:right="86" w:hanging="360"/>
        <w:rPr>
          <w:rFonts w:ascii="Calibri" w:eastAsia="MS Mincho" w:hAnsi="Calibri"/>
        </w:rPr>
      </w:pPr>
      <w:r w:rsidRPr="00D149EB">
        <w:rPr>
          <w:rFonts w:ascii="Calibri" w:hAnsi="Calibri"/>
          <w:i/>
        </w:rPr>
        <w:t>The Impact of Cooperative Education on Academic Performance and Compensation of Engineering Majors</w:t>
      </w:r>
      <w:r w:rsidR="00424DEF">
        <w:rPr>
          <w:rFonts w:ascii="Calibri" w:hAnsi="Calibri"/>
          <w:iCs/>
        </w:rPr>
        <w:t xml:space="preserve">. Blair, B., Millea, M., and </w:t>
      </w:r>
      <w:r w:rsidRPr="00D149EB">
        <w:rPr>
          <w:rFonts w:ascii="Calibri" w:hAnsi="Calibri"/>
        </w:rPr>
        <w:t>Hammer</w:t>
      </w:r>
      <w:r w:rsidR="00424DEF">
        <w:rPr>
          <w:rFonts w:ascii="Calibri" w:hAnsi="Calibri"/>
        </w:rPr>
        <w:t>, J.</w:t>
      </w:r>
      <w:r w:rsidRPr="00D149EB">
        <w:rPr>
          <w:rFonts w:ascii="Calibri" w:hAnsi="Calibri"/>
        </w:rPr>
        <w:t xml:space="preserve"> Journal of Engineering Education, Vol. 93</w:t>
      </w:r>
      <w:r>
        <w:rPr>
          <w:rFonts w:ascii="Calibri" w:hAnsi="Calibri"/>
        </w:rPr>
        <w:t>(4)</w:t>
      </w:r>
      <w:r w:rsidRPr="00D149EB">
        <w:rPr>
          <w:rFonts w:ascii="Calibri" w:hAnsi="Calibri"/>
        </w:rPr>
        <w:t>, 2004.</w:t>
      </w:r>
    </w:p>
    <w:p w14:paraId="2E39B80C" w14:textId="38372A1C" w:rsidR="00AA71C0" w:rsidRPr="00D149EB" w:rsidRDefault="00AA71C0" w:rsidP="00CF66DA">
      <w:pPr>
        <w:spacing w:after="80"/>
        <w:ind w:left="360" w:right="86" w:hanging="360"/>
        <w:rPr>
          <w:rFonts w:ascii="Calibri" w:eastAsia="MS Mincho" w:hAnsi="Calibri"/>
        </w:rPr>
      </w:pPr>
      <w:r w:rsidRPr="00D149EB">
        <w:rPr>
          <w:rFonts w:ascii="Calibri" w:hAnsi="Calibri"/>
          <w:i/>
        </w:rPr>
        <w:t>Quantifying the Benefits of Cooperative Education</w:t>
      </w:r>
      <w:r w:rsidR="00424DEF">
        <w:rPr>
          <w:rFonts w:ascii="Calibri" w:hAnsi="Calibri"/>
          <w:i/>
        </w:rPr>
        <w:t xml:space="preserve">. </w:t>
      </w:r>
      <w:r w:rsidRPr="00D149EB">
        <w:rPr>
          <w:rFonts w:ascii="Calibri" w:hAnsi="Calibri"/>
        </w:rPr>
        <w:t>Blair</w:t>
      </w:r>
      <w:r w:rsidR="00424DEF">
        <w:rPr>
          <w:rFonts w:ascii="Calibri" w:hAnsi="Calibri"/>
        </w:rPr>
        <w:t>, B. and Millea, M.</w:t>
      </w:r>
      <w:r w:rsidRPr="00D149EB">
        <w:rPr>
          <w:rFonts w:ascii="Calibri" w:hAnsi="Calibri"/>
        </w:rPr>
        <w:t xml:space="preserve"> Journal of Cooperative Education and Internships, Vol. 38</w:t>
      </w:r>
      <w:r>
        <w:rPr>
          <w:rFonts w:ascii="Calibri" w:hAnsi="Calibri"/>
        </w:rPr>
        <w:t>(1)</w:t>
      </w:r>
      <w:r w:rsidRPr="00D149EB">
        <w:rPr>
          <w:rFonts w:ascii="Calibri" w:hAnsi="Calibri"/>
        </w:rPr>
        <w:t xml:space="preserve">, 2004. </w:t>
      </w:r>
    </w:p>
    <w:p w14:paraId="77566937" w14:textId="49CA1596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0" w:hanging="360"/>
        <w:rPr>
          <w:rFonts w:ascii="Calibri" w:eastAsia="MS Mincho" w:hAnsi="Calibri" w:cs="Times New Roman"/>
          <w:sz w:val="22"/>
          <w:szCs w:val="22"/>
        </w:rPr>
      </w:pPr>
      <w:r w:rsidRPr="00D149EB">
        <w:rPr>
          <w:rFonts w:ascii="Calibri" w:eastAsia="MS Mincho" w:hAnsi="Calibri" w:cs="Times New Roman"/>
          <w:i/>
          <w:sz w:val="22"/>
          <w:szCs w:val="22"/>
        </w:rPr>
        <w:t>Student Academic Performance and Compensation: The Impact of Cooperative Education</w:t>
      </w:r>
      <w:r w:rsidR="00424DEF">
        <w:rPr>
          <w:rFonts w:ascii="Calibri" w:hAnsi="Calibri"/>
          <w:i/>
        </w:rPr>
        <w:t xml:space="preserve">. </w:t>
      </w:r>
      <w:r w:rsidR="00424DEF" w:rsidRPr="00D149EB">
        <w:rPr>
          <w:rFonts w:ascii="Calibri" w:hAnsi="Calibri"/>
        </w:rPr>
        <w:t>Blair</w:t>
      </w:r>
      <w:r w:rsidR="00424DEF">
        <w:rPr>
          <w:rFonts w:ascii="Calibri" w:hAnsi="Calibri"/>
        </w:rPr>
        <w:t>, B. and Millea, M.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College Student Journal, Vol. 38</w:t>
      </w:r>
      <w:r>
        <w:rPr>
          <w:rFonts w:ascii="Calibri" w:eastAsia="MS Mincho" w:hAnsi="Calibri" w:cs="Times New Roman"/>
          <w:sz w:val="22"/>
          <w:szCs w:val="22"/>
        </w:rPr>
        <w:t>(1)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, 2004. </w:t>
      </w:r>
    </w:p>
    <w:p w14:paraId="490F6069" w14:textId="750A87F4" w:rsidR="00AA71C0" w:rsidRPr="00D149EB" w:rsidRDefault="00AA71C0" w:rsidP="00CF66D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spacing w:after="80"/>
        <w:ind w:left="360" w:right="504" w:hanging="360"/>
        <w:rPr>
          <w:rFonts w:ascii="Calibri" w:hAnsi="Calibri"/>
          <w:i/>
          <w:iCs/>
        </w:rPr>
      </w:pPr>
      <w:r w:rsidRPr="00D149EB">
        <w:rPr>
          <w:rFonts w:ascii="Calibri" w:hAnsi="Calibri"/>
          <w:i/>
        </w:rPr>
        <w:t>Tax or Spend, What Causes What?  Reconsidering Taiwan’s Experience</w:t>
      </w:r>
      <w:r w:rsidR="00424DEF">
        <w:rPr>
          <w:rFonts w:ascii="Calibri" w:hAnsi="Calibri"/>
          <w:iCs/>
        </w:rPr>
        <w:t xml:space="preserve">. Hou, J., </w:t>
      </w:r>
      <w:r w:rsidRPr="00D149EB">
        <w:rPr>
          <w:rFonts w:ascii="Calibri" w:hAnsi="Calibri"/>
        </w:rPr>
        <w:t>Fuess</w:t>
      </w:r>
      <w:r w:rsidR="00424DEF">
        <w:rPr>
          <w:rFonts w:ascii="Calibri" w:hAnsi="Calibri"/>
        </w:rPr>
        <w:t>, S., and Millea, M.</w:t>
      </w:r>
      <w:r w:rsidRPr="00D149EB">
        <w:rPr>
          <w:rFonts w:ascii="Calibri" w:hAnsi="Calibri"/>
        </w:rPr>
        <w:t xml:space="preserve"> </w:t>
      </w:r>
      <w:r w:rsidRPr="00D149EB">
        <w:rPr>
          <w:rFonts w:ascii="Calibri" w:hAnsi="Calibri"/>
          <w:iCs/>
        </w:rPr>
        <w:t>International Journal of Business and Economics</w:t>
      </w:r>
      <w:r w:rsidRPr="00D149EB">
        <w:rPr>
          <w:rFonts w:ascii="Calibri" w:hAnsi="Calibri"/>
          <w:i/>
          <w:iCs/>
        </w:rPr>
        <w:t xml:space="preserve"> </w:t>
      </w:r>
      <w:r w:rsidRPr="00D149EB">
        <w:rPr>
          <w:rFonts w:ascii="Calibri" w:hAnsi="Calibri"/>
          <w:iCs/>
        </w:rPr>
        <w:t>Vol. 2</w:t>
      </w:r>
      <w:r>
        <w:rPr>
          <w:rFonts w:ascii="Calibri" w:hAnsi="Calibri"/>
          <w:iCs/>
        </w:rPr>
        <w:t>(2)</w:t>
      </w:r>
      <w:r w:rsidRPr="00D149EB">
        <w:rPr>
          <w:rFonts w:ascii="Calibri" w:hAnsi="Calibri"/>
          <w:iCs/>
        </w:rPr>
        <w:t>, 2003.</w:t>
      </w:r>
    </w:p>
    <w:p w14:paraId="6DF278AE" w14:textId="27815411" w:rsidR="00AA71C0" w:rsidRPr="00D149EB" w:rsidRDefault="00AA71C0" w:rsidP="00CF66DA">
      <w:pPr>
        <w:spacing w:after="80"/>
        <w:ind w:left="360" w:right="504" w:hanging="360"/>
        <w:rPr>
          <w:rFonts w:ascii="Calibri" w:eastAsia="MS Mincho" w:hAnsi="Calibri"/>
        </w:rPr>
      </w:pPr>
      <w:r w:rsidRPr="00D149EB">
        <w:rPr>
          <w:rFonts w:ascii="Calibri" w:eastAsia="MS Mincho" w:hAnsi="Calibri"/>
          <w:i/>
        </w:rPr>
        <w:t>Economic Education as Public Policy: The Determinants of State-Level Mandates</w:t>
      </w:r>
      <w:r w:rsidR="00424DEF">
        <w:rPr>
          <w:rFonts w:ascii="Calibri" w:eastAsia="MS Mincho" w:hAnsi="Calibri"/>
          <w:i/>
        </w:rPr>
        <w:t>.</w:t>
      </w:r>
      <w:r w:rsidRPr="00D149EB">
        <w:rPr>
          <w:rFonts w:ascii="Calibri" w:eastAsia="MS Mincho" w:hAnsi="Calibri"/>
        </w:rPr>
        <w:t xml:space="preserve"> Grimes</w:t>
      </w:r>
      <w:r w:rsidR="00424DEF">
        <w:rPr>
          <w:rFonts w:ascii="Calibri" w:eastAsia="MS Mincho" w:hAnsi="Calibri"/>
        </w:rPr>
        <w:t>, P. and Millea, M.</w:t>
      </w:r>
      <w:r w:rsidRPr="00D149EB">
        <w:rPr>
          <w:rFonts w:ascii="Calibri" w:eastAsia="MS Mincho" w:hAnsi="Calibri"/>
        </w:rPr>
        <w:t xml:space="preserve"> </w:t>
      </w:r>
      <w:r w:rsidRPr="00D149EB">
        <w:rPr>
          <w:rFonts w:ascii="Calibri" w:hAnsi="Calibri"/>
          <w:iCs/>
        </w:rPr>
        <w:t>Economics and Economic Education Research Journal,</w:t>
      </w:r>
      <w:r w:rsidRPr="00D149EB">
        <w:rPr>
          <w:rFonts w:ascii="Calibri" w:hAnsi="Calibri"/>
        </w:rPr>
        <w:t xml:space="preserve"> Vol. 4</w:t>
      </w:r>
      <w:r>
        <w:rPr>
          <w:rFonts w:ascii="Calibri" w:hAnsi="Calibri"/>
        </w:rPr>
        <w:t>(2)</w:t>
      </w:r>
      <w:r w:rsidRPr="00D149EB">
        <w:rPr>
          <w:rFonts w:ascii="Calibri" w:hAnsi="Calibri"/>
        </w:rPr>
        <w:t xml:space="preserve">, 2003. </w:t>
      </w:r>
    </w:p>
    <w:p w14:paraId="0A0C9191" w14:textId="407293E7" w:rsidR="00AA71C0" w:rsidRPr="00D149EB" w:rsidRDefault="00AA71C0" w:rsidP="00CF66DA">
      <w:pPr>
        <w:pStyle w:val="PlainText"/>
        <w:spacing w:after="80"/>
        <w:ind w:left="360" w:right="500" w:hanging="360"/>
        <w:rPr>
          <w:rFonts w:ascii="Calibri" w:hAnsi="Calibri" w:cs="Times New Roman"/>
          <w:sz w:val="22"/>
          <w:szCs w:val="22"/>
        </w:rPr>
      </w:pPr>
      <w:r w:rsidRPr="00D149EB">
        <w:rPr>
          <w:rFonts w:ascii="Calibri" w:hAnsi="Calibri" w:cs="Times New Roman"/>
          <w:i/>
          <w:sz w:val="22"/>
          <w:szCs w:val="22"/>
        </w:rPr>
        <w:t>A Review Activity for Economics</w:t>
      </w:r>
      <w:r w:rsidRPr="00D149EB">
        <w:rPr>
          <w:rFonts w:ascii="Calibri" w:hAnsi="Calibri" w:cs="Times New Roman"/>
          <w:sz w:val="22"/>
          <w:szCs w:val="22"/>
        </w:rPr>
        <w:t xml:space="preserve"> </w:t>
      </w:r>
      <w:r w:rsidR="00424DEF">
        <w:rPr>
          <w:rFonts w:ascii="Calibri" w:hAnsi="Calibri" w:cs="Times New Roman"/>
          <w:sz w:val="22"/>
          <w:szCs w:val="22"/>
        </w:rPr>
        <w:t xml:space="preserve">Millea, M. </w:t>
      </w:r>
      <w:r w:rsidRPr="00D149EB">
        <w:rPr>
          <w:rFonts w:ascii="Calibri" w:hAnsi="Calibri" w:cs="Times New Roman"/>
          <w:iCs/>
          <w:sz w:val="22"/>
          <w:szCs w:val="22"/>
        </w:rPr>
        <w:t>Journal of Private Enterprise</w:t>
      </w:r>
      <w:r w:rsidRPr="00D149EB">
        <w:rPr>
          <w:rFonts w:ascii="Calibri" w:hAnsi="Calibri" w:cs="Times New Roman"/>
          <w:i/>
          <w:iCs/>
          <w:sz w:val="22"/>
          <w:szCs w:val="22"/>
        </w:rPr>
        <w:t>,</w:t>
      </w:r>
      <w:r w:rsidRPr="00D149EB">
        <w:rPr>
          <w:rFonts w:ascii="Calibri" w:hAnsi="Calibri" w:cs="Times New Roman"/>
          <w:sz w:val="22"/>
          <w:szCs w:val="22"/>
        </w:rPr>
        <w:t xml:space="preserve"> Vol. XVIII, No. 2, Spring, 2003.</w:t>
      </w:r>
    </w:p>
    <w:p w14:paraId="1F391FF3" w14:textId="77C72696" w:rsidR="00AA71C0" w:rsidRPr="00D149EB" w:rsidRDefault="00AA71C0" w:rsidP="00CF66DA">
      <w:pPr>
        <w:pStyle w:val="PlainText"/>
        <w:spacing w:after="80"/>
        <w:ind w:left="360" w:right="500" w:hanging="360"/>
        <w:rPr>
          <w:rFonts w:ascii="Calibri" w:hAnsi="Calibri"/>
          <w:sz w:val="22"/>
          <w:szCs w:val="22"/>
        </w:rPr>
      </w:pPr>
      <w:r w:rsidRPr="00D149EB">
        <w:rPr>
          <w:rFonts w:ascii="Calibri" w:hAnsi="Calibri"/>
          <w:i/>
          <w:sz w:val="22"/>
          <w:szCs w:val="22"/>
        </w:rPr>
        <w:t>Economic Impacts on the State of the Enterprises of the Mississippi Band of Choctaw Indians</w:t>
      </w:r>
      <w:r w:rsidR="00424DEF">
        <w:rPr>
          <w:rFonts w:ascii="Calibri" w:hAnsi="Calibri"/>
          <w:i/>
          <w:sz w:val="22"/>
          <w:szCs w:val="22"/>
        </w:rPr>
        <w:t>.</w:t>
      </w:r>
      <w:r w:rsidRPr="00D149EB">
        <w:rPr>
          <w:rFonts w:ascii="Calibri" w:hAnsi="Calibri"/>
          <w:sz w:val="22"/>
          <w:szCs w:val="22"/>
        </w:rPr>
        <w:t xml:space="preserve"> </w:t>
      </w:r>
      <w:r w:rsidR="00424DEF">
        <w:rPr>
          <w:rFonts w:ascii="Calibri" w:hAnsi="Calibri"/>
          <w:sz w:val="22"/>
          <w:szCs w:val="22"/>
        </w:rPr>
        <w:t>Rezek, J. and Millea, M</w:t>
      </w:r>
      <w:r w:rsidR="00B17F6D">
        <w:rPr>
          <w:rFonts w:ascii="Calibri" w:hAnsi="Calibri"/>
          <w:sz w:val="22"/>
          <w:szCs w:val="22"/>
        </w:rPr>
        <w:t xml:space="preserve">. </w:t>
      </w:r>
      <w:r w:rsidRPr="00D149EB">
        <w:rPr>
          <w:rFonts w:ascii="Calibri" w:hAnsi="Calibri"/>
          <w:iCs/>
          <w:sz w:val="22"/>
          <w:szCs w:val="22"/>
        </w:rPr>
        <w:t>Mississippi Economic Review and Outlook</w:t>
      </w:r>
      <w:r w:rsidRPr="00D149EB">
        <w:rPr>
          <w:rFonts w:ascii="Calibri" w:hAnsi="Calibri"/>
          <w:sz w:val="22"/>
          <w:szCs w:val="22"/>
        </w:rPr>
        <w:t>, June 2002.</w:t>
      </w:r>
    </w:p>
    <w:p w14:paraId="6D8B708F" w14:textId="517C00AA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0" w:hanging="360"/>
        <w:rPr>
          <w:rStyle w:val="medium-normal1"/>
          <w:rFonts w:ascii="Calibri" w:hAnsi="Calibri" w:cs="Times New Roman"/>
          <w:color w:val="000000"/>
          <w:sz w:val="22"/>
          <w:szCs w:val="22"/>
        </w:rPr>
      </w:pPr>
      <w:r w:rsidRPr="00D149EB">
        <w:rPr>
          <w:rFonts w:ascii="Calibri" w:hAnsi="Calibri" w:cs="Times New Roman"/>
          <w:i/>
          <w:sz w:val="22"/>
          <w:szCs w:val="22"/>
        </w:rPr>
        <w:t>Do Employers Pay Efficiency Wages? Evidence from Japan</w:t>
      </w:r>
      <w:r w:rsidR="007C4936">
        <w:rPr>
          <w:rFonts w:ascii="Calibri" w:hAnsi="Calibri" w:cs="Times New Roman"/>
          <w:i/>
          <w:sz w:val="22"/>
          <w:szCs w:val="22"/>
        </w:rPr>
        <w:t>.</w:t>
      </w:r>
      <w:r w:rsidRPr="00D149EB">
        <w:rPr>
          <w:rFonts w:ascii="Calibri" w:hAnsi="Calibri" w:cs="Times New Roman"/>
          <w:sz w:val="22"/>
          <w:szCs w:val="22"/>
        </w:rPr>
        <w:t xml:space="preserve"> </w:t>
      </w:r>
      <w:r w:rsidR="007C4936">
        <w:rPr>
          <w:rFonts w:ascii="Calibri" w:hAnsi="Calibri" w:cs="Times New Roman"/>
          <w:sz w:val="22"/>
          <w:szCs w:val="22"/>
        </w:rPr>
        <w:t>Millea, M. and Fuess, S.</w:t>
      </w:r>
      <w:r w:rsidRPr="00D149EB">
        <w:rPr>
          <w:rFonts w:ascii="Calibri" w:hAnsi="Calibri" w:cs="Times New Roman"/>
          <w:sz w:val="22"/>
          <w:szCs w:val="22"/>
        </w:rPr>
        <w:t xml:space="preserve"> </w:t>
      </w:r>
      <w:r w:rsidRPr="00D149EB">
        <w:rPr>
          <w:rFonts w:ascii="Calibri" w:hAnsi="Calibri" w:cs="Times New Roman"/>
          <w:iCs/>
          <w:sz w:val="22"/>
          <w:szCs w:val="22"/>
        </w:rPr>
        <w:t>Journal of Labor Research</w:t>
      </w:r>
      <w:r w:rsidRPr="00D149EB">
        <w:rPr>
          <w:rFonts w:ascii="Calibri" w:hAnsi="Calibri" w:cs="Times New Roman"/>
          <w:sz w:val="22"/>
          <w:szCs w:val="22"/>
        </w:rPr>
        <w:t xml:space="preserve">, </w:t>
      </w:r>
      <w:r w:rsidRPr="00D149EB">
        <w:rPr>
          <w:rStyle w:val="medium-normal1"/>
          <w:rFonts w:ascii="Calibri" w:hAnsi="Calibri" w:cs="Times New Roman"/>
          <w:color w:val="000000"/>
          <w:sz w:val="22"/>
          <w:szCs w:val="22"/>
        </w:rPr>
        <w:t>Vol. 23</w:t>
      </w:r>
      <w:r>
        <w:rPr>
          <w:rStyle w:val="medium-normal1"/>
          <w:rFonts w:ascii="Calibri" w:hAnsi="Calibri" w:cs="Times New Roman"/>
          <w:color w:val="000000"/>
          <w:sz w:val="22"/>
          <w:szCs w:val="22"/>
        </w:rPr>
        <w:t>(2)</w:t>
      </w:r>
      <w:r w:rsidRPr="00D149EB">
        <w:rPr>
          <w:rStyle w:val="medium-normal1"/>
          <w:rFonts w:ascii="Calibri" w:hAnsi="Calibri" w:cs="Times New Roman"/>
          <w:color w:val="000000"/>
          <w:sz w:val="22"/>
          <w:szCs w:val="22"/>
        </w:rPr>
        <w:t xml:space="preserve"> Spring 2002. </w:t>
      </w:r>
    </w:p>
    <w:p w14:paraId="196A2280" w14:textId="52652D85" w:rsidR="00AA71C0" w:rsidRPr="00D149EB" w:rsidRDefault="00AA71C0" w:rsidP="00CF66DA">
      <w:pPr>
        <w:pStyle w:val="PlainText"/>
        <w:tabs>
          <w:tab w:val="left" w:pos="360"/>
          <w:tab w:val="left" w:pos="1073"/>
          <w:tab w:val="left" w:pos="1450"/>
        </w:tabs>
        <w:spacing w:after="80"/>
        <w:ind w:left="360" w:right="504" w:hanging="360"/>
        <w:rPr>
          <w:rFonts w:ascii="Calibri" w:eastAsia="MS Mincho" w:hAnsi="Calibri" w:cs="Times New Roman"/>
          <w:sz w:val="22"/>
          <w:szCs w:val="22"/>
        </w:rPr>
      </w:pPr>
      <w:r w:rsidRPr="00D149EB">
        <w:rPr>
          <w:rFonts w:ascii="Calibri" w:eastAsia="MS Mincho" w:hAnsi="Calibri" w:cs="Times New Roman"/>
          <w:i/>
          <w:sz w:val="22"/>
          <w:szCs w:val="22"/>
        </w:rPr>
        <w:t>Disentangling the Wage-Productivity Relationship: Evidence From Select OECD Member Countries</w:t>
      </w:r>
      <w:r w:rsidR="007C4936">
        <w:rPr>
          <w:rFonts w:ascii="Calibri" w:eastAsia="MS Mincho" w:hAnsi="Calibri" w:cs="Times New Roman"/>
          <w:iCs/>
          <w:sz w:val="22"/>
          <w:szCs w:val="22"/>
        </w:rPr>
        <w:t xml:space="preserve"> Millea, M.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</w:t>
      </w:r>
      <w:r w:rsidRPr="00D149EB">
        <w:rPr>
          <w:rFonts w:ascii="Calibri" w:eastAsia="MS Mincho" w:hAnsi="Calibri" w:cs="Times New Roman"/>
          <w:iCs/>
          <w:sz w:val="22"/>
          <w:szCs w:val="22"/>
        </w:rPr>
        <w:t>International Advances in Economic Research</w:t>
      </w:r>
      <w:r w:rsidRPr="00D149EB">
        <w:rPr>
          <w:rFonts w:ascii="Calibri" w:eastAsia="MS Mincho" w:hAnsi="Calibri" w:cs="Times New Roman"/>
          <w:sz w:val="22"/>
          <w:szCs w:val="22"/>
        </w:rPr>
        <w:t>, Vol. 8</w:t>
      </w:r>
      <w:r>
        <w:rPr>
          <w:rFonts w:ascii="Calibri" w:eastAsia="MS Mincho" w:hAnsi="Calibri" w:cs="Times New Roman"/>
          <w:sz w:val="22"/>
          <w:szCs w:val="22"/>
        </w:rPr>
        <w:t>(4)</w:t>
      </w:r>
      <w:r w:rsidRPr="00D149EB">
        <w:rPr>
          <w:rFonts w:ascii="Calibri" w:eastAsia="MS Mincho" w:hAnsi="Calibri" w:cs="Times New Roman"/>
          <w:sz w:val="22"/>
          <w:szCs w:val="22"/>
        </w:rPr>
        <w:t>, 2002.</w:t>
      </w:r>
    </w:p>
    <w:p w14:paraId="17BA486B" w14:textId="03E9CFFC" w:rsidR="00AA71C0" w:rsidRPr="00D149EB" w:rsidRDefault="00AA71C0" w:rsidP="00C15606">
      <w:pPr>
        <w:pStyle w:val="PlainText"/>
        <w:tabs>
          <w:tab w:val="left" w:pos="360"/>
          <w:tab w:val="left" w:pos="1073"/>
          <w:tab w:val="left" w:pos="1450"/>
        </w:tabs>
        <w:spacing w:after="120"/>
        <w:ind w:left="360" w:right="504" w:hanging="360"/>
        <w:jc w:val="both"/>
        <w:rPr>
          <w:rFonts w:ascii="Calibri" w:eastAsia="MS Mincho" w:hAnsi="Calibri" w:cs="Times New Roman"/>
          <w:sz w:val="22"/>
          <w:szCs w:val="22"/>
        </w:rPr>
      </w:pPr>
      <w:r w:rsidRPr="00D149EB">
        <w:rPr>
          <w:rFonts w:ascii="Calibri" w:eastAsia="MS Mincho" w:hAnsi="Calibri" w:cs="Times New Roman"/>
          <w:i/>
          <w:sz w:val="22"/>
          <w:szCs w:val="22"/>
        </w:rPr>
        <w:lastRenderedPageBreak/>
        <w:t>Grade Expectations and Student Evaluation of Teaching</w:t>
      </w:r>
      <w:r w:rsidR="007C4936">
        <w:rPr>
          <w:rFonts w:ascii="Calibri" w:eastAsia="MS Mincho" w:hAnsi="Calibri" w:cs="Times New Roman"/>
          <w:i/>
          <w:sz w:val="22"/>
          <w:szCs w:val="22"/>
        </w:rPr>
        <w:t>.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</w:t>
      </w:r>
      <w:r w:rsidR="007C4936">
        <w:rPr>
          <w:rFonts w:ascii="Calibri" w:eastAsia="MS Mincho" w:hAnsi="Calibri" w:cs="Times New Roman"/>
          <w:sz w:val="22"/>
          <w:szCs w:val="22"/>
        </w:rPr>
        <w:t>Grimes, P. and Millea, M.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</w:t>
      </w:r>
      <w:r w:rsidRPr="00D149EB">
        <w:rPr>
          <w:rFonts w:ascii="Calibri" w:eastAsia="MS Mincho" w:hAnsi="Calibri" w:cs="Times New Roman"/>
          <w:iCs/>
          <w:sz w:val="22"/>
          <w:szCs w:val="22"/>
        </w:rPr>
        <w:t>College Student Journal</w:t>
      </w:r>
      <w:r w:rsidRPr="00D149EB">
        <w:rPr>
          <w:rFonts w:ascii="Calibri" w:eastAsia="MS Mincho" w:hAnsi="Calibri" w:cs="Times New Roman"/>
          <w:sz w:val="22"/>
          <w:szCs w:val="22"/>
        </w:rPr>
        <w:t>,</w:t>
      </w:r>
      <w:r w:rsidRPr="00D149EB">
        <w:rPr>
          <w:rFonts w:ascii="Calibri" w:eastAsia="MS Mincho" w:hAnsi="Calibri" w:cs="Times New Roman"/>
          <w:i/>
          <w:iCs/>
          <w:sz w:val="22"/>
          <w:szCs w:val="22"/>
        </w:rPr>
        <w:t xml:space="preserve"> </w:t>
      </w:r>
      <w:r w:rsidRPr="00D149EB">
        <w:rPr>
          <w:rFonts w:ascii="Calibri" w:eastAsia="MS Mincho" w:hAnsi="Calibri" w:cs="Times New Roman"/>
          <w:sz w:val="22"/>
          <w:szCs w:val="22"/>
        </w:rPr>
        <w:t>Vol. 36</w:t>
      </w:r>
      <w:r>
        <w:rPr>
          <w:rFonts w:ascii="Calibri" w:eastAsia="MS Mincho" w:hAnsi="Calibri" w:cs="Times New Roman"/>
          <w:sz w:val="22"/>
          <w:szCs w:val="22"/>
        </w:rPr>
        <w:t>(4)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, </w:t>
      </w:r>
      <w:r>
        <w:rPr>
          <w:rFonts w:ascii="Calibri" w:eastAsia="MS Mincho" w:hAnsi="Calibri" w:cs="Times New Roman"/>
          <w:sz w:val="22"/>
          <w:szCs w:val="22"/>
        </w:rPr>
        <w:t>2</w:t>
      </w:r>
      <w:r w:rsidRPr="00D149EB">
        <w:rPr>
          <w:rFonts w:ascii="Calibri" w:eastAsia="MS Mincho" w:hAnsi="Calibri" w:cs="Times New Roman"/>
          <w:sz w:val="22"/>
          <w:szCs w:val="22"/>
        </w:rPr>
        <w:t>002.</w:t>
      </w:r>
    </w:p>
    <w:p w14:paraId="6078E206" w14:textId="06017F79" w:rsidR="00AA71C0" w:rsidRPr="003421C7" w:rsidRDefault="00AA71C0" w:rsidP="00AA71C0">
      <w:pPr>
        <w:pStyle w:val="Heading1"/>
        <w:numPr>
          <w:ilvl w:val="0"/>
          <w:numId w:val="0"/>
        </w:numPr>
        <w:spacing w:before="0" w:after="120" w:line="240" w:lineRule="auto"/>
        <w:ind w:left="432" w:hanging="432"/>
      </w:pPr>
      <w:r>
        <w:t>Scholarship—</w:t>
      </w:r>
      <w:r w:rsidRPr="003421C7">
        <w:t>Funded</w:t>
      </w:r>
      <w:r>
        <w:t xml:space="preserve"> </w:t>
      </w:r>
      <w:r w:rsidRPr="003421C7">
        <w:t>Research</w:t>
      </w:r>
      <w:r w:rsidRPr="003421C7">
        <w:tab/>
      </w:r>
      <w:r w:rsidRPr="003421C7">
        <w:tab/>
      </w:r>
      <w:r w:rsidRPr="003421C7">
        <w:tab/>
      </w:r>
      <w:r w:rsidRPr="003421C7">
        <w:tab/>
      </w:r>
    </w:p>
    <w:p w14:paraId="780746AE" w14:textId="3B929DD4" w:rsidR="00C14AF7" w:rsidRPr="00C14AF7" w:rsidRDefault="00C14AF7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iCs/>
        </w:rPr>
      </w:pPr>
      <w:r w:rsidRPr="005C4945">
        <w:rPr>
          <w:i/>
          <w:iCs/>
        </w:rPr>
        <w:t>Large-scale CoPe: Coastal Hazards, Equity, Economic prosperity, and Resilience (CHEER)</w:t>
      </w:r>
      <w:r>
        <w:rPr>
          <w:i/>
          <w:iCs/>
        </w:rPr>
        <w:t xml:space="preserve"> </w:t>
      </w:r>
      <w:r>
        <w:t xml:space="preserve">Funded by National Science Foundation [Grant Role: PI funded by National Science Foundation, 2022-2027) </w:t>
      </w:r>
      <w:r>
        <w:rPr>
          <w:iCs/>
        </w:rPr>
        <w:t>$1</w:t>
      </w:r>
      <w:r w:rsidR="0056567A">
        <w:rPr>
          <w:iCs/>
        </w:rPr>
        <w:t>6</w:t>
      </w:r>
      <w:r>
        <w:rPr>
          <w:iCs/>
        </w:rPr>
        <w:t>M</w:t>
      </w:r>
    </w:p>
    <w:p w14:paraId="260C830E" w14:textId="018EE65B" w:rsidR="00AA71C0" w:rsidRPr="00D61F63" w:rsidRDefault="00AA71C0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 w:rsidRPr="007B73BB">
        <w:rPr>
          <w:i/>
        </w:rPr>
        <w:t>LEAP HI LEAP HI: Embedding regional hurricane risk management in the life of a community: A computational framework</w:t>
      </w:r>
      <w:r>
        <w:t xml:space="preserve">, </w:t>
      </w:r>
      <w:r w:rsidR="005C4945">
        <w:t xml:space="preserve">[Grant Role: </w:t>
      </w:r>
      <w:r w:rsidR="00D03F20">
        <w:t xml:space="preserve">Senior Personnel </w:t>
      </w:r>
      <w:r w:rsidR="00402EA7">
        <w:t>fun</w:t>
      </w:r>
      <w:r>
        <w:t>d</w:t>
      </w:r>
      <w:r w:rsidR="00402EA7">
        <w:t>ed</w:t>
      </w:r>
      <w:r>
        <w:t xml:space="preserve"> by National Science Foundation</w:t>
      </w:r>
      <w:r w:rsidR="005C4945">
        <w:t>]</w:t>
      </w:r>
      <w:r>
        <w:t xml:space="preserve"> 201</w:t>
      </w:r>
      <w:r w:rsidR="00402EA7">
        <w:t>9-2023</w:t>
      </w:r>
      <w:r>
        <w:t xml:space="preserve">. </w:t>
      </w:r>
      <w:r w:rsidR="00402EA7">
        <w:tab/>
      </w:r>
      <w:r w:rsidR="00C14AF7">
        <w:t>$</w:t>
      </w:r>
      <w:r w:rsidR="0056567A">
        <w:t>2</w:t>
      </w:r>
      <w:r w:rsidR="00C14AF7">
        <w:t>M</w:t>
      </w:r>
    </w:p>
    <w:p w14:paraId="1B026FB3" w14:textId="3D94161B" w:rsidR="00402EA7" w:rsidRDefault="00402EA7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 w:rsidRPr="00402EA7">
        <w:rPr>
          <w:i/>
          <w:iCs/>
        </w:rPr>
        <w:t>RAPID RESPONSE: Inland Flooding in Western Europe 2021 a stakeholder-informed system dynamics model</w:t>
      </w:r>
      <w:r>
        <w:t xml:space="preserve">, Funded by NASA - National Aeronautics and Space Administration (October 1, 2021 - September 30, 2022) </w:t>
      </w:r>
      <w:r w:rsidR="005C4945">
        <w:t xml:space="preserve">[Grant Role: </w:t>
      </w:r>
      <w:r>
        <w:t>Co-PI</w:t>
      </w:r>
      <w:r w:rsidR="005C4945">
        <w:t>]</w:t>
      </w:r>
      <w:r>
        <w:t xml:space="preserve"> </w:t>
      </w:r>
      <w:r w:rsidR="00C14AF7">
        <w:t>$</w:t>
      </w:r>
      <w:r w:rsidR="00091EB1">
        <w:t>50</w:t>
      </w:r>
      <w:r w:rsidR="00C14AF7">
        <w:t>K</w:t>
      </w:r>
    </w:p>
    <w:p w14:paraId="36A05B73" w14:textId="30E43D05" w:rsidR="005C4945" w:rsidRDefault="005C4945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 w:rsidRPr="005C4945">
        <w:rPr>
          <w:i/>
          <w:iCs/>
        </w:rPr>
        <w:t>Preparing for, Responding to, and Mitigating Compound Coastal Water Hazards for Resilient Rural Communities</w:t>
      </w:r>
      <w:r>
        <w:t>, NOAA [Grant Role: Collaborator]</w:t>
      </w:r>
      <w:r w:rsidR="00C14AF7">
        <w:t xml:space="preserve"> $100K</w:t>
      </w:r>
    </w:p>
    <w:p w14:paraId="52B1F1B6" w14:textId="6990FDE6" w:rsidR="00402EA7" w:rsidRPr="00C14AF7" w:rsidRDefault="00402EA7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 w:rsidRPr="00402EA7">
        <w:rPr>
          <w:i/>
          <w:iCs/>
        </w:rPr>
        <w:t>Intended and Unintended Consequences of Buyout Programs as an adaptive response to Compound Flood Events and Coastal Inundation Risk in Rural Communities</w:t>
      </w:r>
      <w:r>
        <w:t xml:space="preserve">, Funded by National Oceanic &amp; Atmospheric Administration (NOAA) </w:t>
      </w:r>
      <w:r w:rsidR="009B4D03">
        <w:t xml:space="preserve">[Grant Role: </w:t>
      </w:r>
      <w:r>
        <w:t>PI</w:t>
      </w:r>
      <w:r w:rsidR="009B4D03">
        <w:t>]</w:t>
      </w:r>
      <w:r>
        <w:t xml:space="preserve"> </w:t>
      </w:r>
      <w:r w:rsidR="005C4945" w:rsidRPr="009B4D03">
        <w:rPr>
          <w:i/>
          <w:iCs/>
        </w:rPr>
        <w:t>2022</w:t>
      </w:r>
      <w:r w:rsidR="00C14AF7">
        <w:rPr>
          <w:b/>
          <w:bCs/>
        </w:rPr>
        <w:t xml:space="preserve"> </w:t>
      </w:r>
      <w:r w:rsidR="00C14AF7">
        <w:t>$100K</w:t>
      </w:r>
    </w:p>
    <w:p w14:paraId="104FFB72" w14:textId="11F7269C" w:rsidR="009B4D03" w:rsidRPr="009B4D03" w:rsidRDefault="009B4D03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iCs/>
        </w:rPr>
      </w:pPr>
      <w:r>
        <w:rPr>
          <w:i/>
        </w:rPr>
        <w:t xml:space="preserve">Economic Impact of East Carolina University’s College of Business </w:t>
      </w:r>
      <w:r>
        <w:rPr>
          <w:iCs/>
        </w:rPr>
        <w:t>funded by ECU College of Business [Role: Co-PI] $10K</w:t>
      </w:r>
    </w:p>
    <w:p w14:paraId="490C75EB" w14:textId="600AD391" w:rsidR="00AA71C0" w:rsidRDefault="00AA71C0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>
        <w:rPr>
          <w:i/>
        </w:rPr>
        <w:t xml:space="preserve">Economic Impact of East Carolina University </w:t>
      </w:r>
      <w:r>
        <w:t xml:space="preserve">(with Liu and Kleckley) funded by East Carolina University, 2019 </w:t>
      </w:r>
      <w:r w:rsidR="009B4D03">
        <w:t xml:space="preserve">[Role: Co-PI]  </w:t>
      </w:r>
      <w:r>
        <w:t>$34</w:t>
      </w:r>
      <w:r w:rsidR="00C14AF7">
        <w:t>K</w:t>
      </w:r>
    </w:p>
    <w:p w14:paraId="7E149D4C" w14:textId="77777777" w:rsidR="00AA71C0" w:rsidRPr="00D61F63" w:rsidRDefault="00AA71C0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 w:rsidRPr="007B73BB">
        <w:rPr>
          <w:i/>
        </w:rPr>
        <w:t>LEAP HI LEAP HI: Embedding regional hurricane risk management in the life of a community: A computational framework</w:t>
      </w:r>
      <w:r>
        <w:t xml:space="preserve">, Advisor to integrate economic impacts funded by National Science Foundation, 2018. </w:t>
      </w:r>
    </w:p>
    <w:p w14:paraId="77E36025" w14:textId="57F76322" w:rsidR="00AA71C0" w:rsidRPr="00D149EB" w:rsidRDefault="00AA71C0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</w:pPr>
      <w:r w:rsidRPr="00D149EB">
        <w:rPr>
          <w:i/>
        </w:rPr>
        <w:t>Ensuring the Arts for Any Given Child</w:t>
      </w:r>
      <w:r w:rsidRPr="00D149EB">
        <w:t xml:space="preserve"> (with Tabereaux) funded by the Kennedy Center, Riley Foundation, and Phil Hardin Foundation, 2016 ($150</w:t>
      </w:r>
      <w:r w:rsidR="00C14AF7">
        <w:t>K</w:t>
      </w:r>
      <w:r w:rsidRPr="00D149EB">
        <w:t xml:space="preserve">). </w:t>
      </w:r>
    </w:p>
    <w:p w14:paraId="68EC6F3D" w14:textId="24C3E951" w:rsidR="00AA71C0" w:rsidRPr="00D149EB" w:rsidRDefault="00AA71C0" w:rsidP="00AA71C0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 xml:space="preserve">Economic Impact of Medicaid Spending on Nursing Homes in Mississippi </w:t>
      </w:r>
      <w:r w:rsidRPr="00D149EB">
        <w:rPr>
          <w:rFonts w:ascii="Calibri" w:hAnsi="Calibri"/>
        </w:rPr>
        <w:t>funded by the Mississippi Health Care Association, 2016 ($15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>)</w:t>
      </w:r>
    </w:p>
    <w:p w14:paraId="5174647B" w14:textId="74B03733" w:rsidR="00AA71C0" w:rsidRPr="00D149EB" w:rsidRDefault="00AA71C0" w:rsidP="00AA71C0">
      <w:pPr>
        <w:tabs>
          <w:tab w:val="left" w:pos="1073"/>
          <w:tab w:val="left" w:pos="1450"/>
        </w:tabs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</w:rPr>
      </w:pPr>
      <w:r w:rsidRPr="00D149EB">
        <w:rPr>
          <w:rFonts w:ascii="Calibri" w:hAnsi="Calibri"/>
          <w:i/>
        </w:rPr>
        <w:t>Africa Research Interest Group</w:t>
      </w:r>
      <w:r w:rsidRPr="00D149EB">
        <w:rPr>
          <w:rFonts w:ascii="Calibri" w:hAnsi="Calibri"/>
        </w:rPr>
        <w:t xml:space="preserve"> cross-college research funding from the MSU Office of Research and Economic Development and the MSU International Institute, 2015 ($2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 xml:space="preserve">) </w:t>
      </w:r>
    </w:p>
    <w:p w14:paraId="793F9D0B" w14:textId="072CC109" w:rsidR="00AA71C0" w:rsidRPr="00D149EB" w:rsidRDefault="00AA71C0" w:rsidP="00AA71C0">
      <w:pPr>
        <w:tabs>
          <w:tab w:val="left" w:pos="360"/>
          <w:tab w:val="left" w:pos="800"/>
          <w:tab w:val="left" w:pos="1080"/>
          <w:tab w:val="left" w:pos="126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 xml:space="preserve">Comparative Racial Reconciliation in the U.S. and South Africa </w:t>
      </w:r>
      <w:r w:rsidRPr="00D149EB">
        <w:rPr>
          <w:rFonts w:ascii="Calibri" w:hAnsi="Calibri"/>
        </w:rPr>
        <w:t>group research funding provided by the MSU International Institute, 2015 ($4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>)</w:t>
      </w:r>
    </w:p>
    <w:p w14:paraId="1878B173" w14:textId="5A774D54" w:rsidR="00AA71C0" w:rsidRPr="00D149EB" w:rsidRDefault="00AA71C0" w:rsidP="00AA71C0">
      <w:pPr>
        <w:tabs>
          <w:tab w:val="left" w:pos="360"/>
          <w:tab w:val="left" w:pos="800"/>
          <w:tab w:val="left" w:pos="1080"/>
          <w:tab w:val="left" w:pos="126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 xml:space="preserve">Women Empowering Women </w:t>
      </w:r>
      <w:r w:rsidRPr="00D149EB">
        <w:rPr>
          <w:rFonts w:ascii="Calibri" w:hAnsi="Calibri"/>
        </w:rPr>
        <w:t>female entrepreneurship in rural Uganda group research funding provided by the MSU International Institute, 2015 ($5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>)</w:t>
      </w:r>
    </w:p>
    <w:p w14:paraId="693C4564" w14:textId="369460A9" w:rsidR="00AA71C0" w:rsidRPr="00D149EB" w:rsidRDefault="00AA71C0" w:rsidP="00AA71C0">
      <w:pPr>
        <w:tabs>
          <w:tab w:val="left" w:pos="360"/>
          <w:tab w:val="left" w:pos="800"/>
          <w:tab w:val="left" w:pos="1080"/>
          <w:tab w:val="left" w:pos="126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 xml:space="preserve">Enhancing Systems Models of Animal and Zoonotic Disease Transfer: Socio-Economic Dimensions of Animal Health in Southern Africa </w:t>
      </w:r>
      <w:r w:rsidRPr="00D149EB">
        <w:rPr>
          <w:rFonts w:ascii="Calibri" w:hAnsi="Calibri"/>
        </w:rPr>
        <w:t>research group funding provided by the MSU International Institute, 2015 ($5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>)</w:t>
      </w:r>
    </w:p>
    <w:p w14:paraId="483F0B82" w14:textId="72AADAB0" w:rsidR="00AA71C0" w:rsidRPr="00D149EB" w:rsidRDefault="00AA71C0" w:rsidP="00AA71C0">
      <w:pPr>
        <w:tabs>
          <w:tab w:val="left" w:pos="360"/>
          <w:tab w:val="left" w:pos="800"/>
          <w:tab w:val="left" w:pos="1080"/>
          <w:tab w:val="left" w:pos="126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Strengthening and Advancing Food Safety Education: the case of Uganda</w:t>
      </w:r>
      <w:r w:rsidRPr="00D149EB">
        <w:rPr>
          <w:rFonts w:ascii="Calibri" w:hAnsi="Calibri"/>
        </w:rPr>
        <w:t xml:space="preserve"> research group funded by the MSU International Institute, 2015 ($4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 xml:space="preserve">) </w:t>
      </w:r>
    </w:p>
    <w:p w14:paraId="35A94F92" w14:textId="34648CF1" w:rsidR="00AA71C0" w:rsidRPr="00D149EB" w:rsidRDefault="00AA71C0" w:rsidP="00AA71C0">
      <w:pPr>
        <w:tabs>
          <w:tab w:val="left" w:pos="1073"/>
          <w:tab w:val="left" w:pos="1450"/>
        </w:tabs>
        <w:autoSpaceDE w:val="0"/>
        <w:autoSpaceDN w:val="0"/>
        <w:adjustRightInd w:val="0"/>
        <w:spacing w:after="80" w:line="240" w:lineRule="auto"/>
        <w:ind w:left="360" w:right="504" w:hanging="360"/>
        <w:jc w:val="both"/>
        <w:rPr>
          <w:rFonts w:ascii="Calibri" w:hAnsi="Calibri"/>
        </w:rPr>
      </w:pPr>
      <w:r w:rsidRPr="00D149EB">
        <w:rPr>
          <w:rFonts w:ascii="Calibri" w:hAnsi="Calibri"/>
          <w:i/>
        </w:rPr>
        <w:t>Enhancing Financial Literacy at Mississippi State University</w:t>
      </w:r>
      <w:r w:rsidRPr="00D149EB">
        <w:rPr>
          <w:rFonts w:ascii="Calibri" w:hAnsi="Calibri"/>
        </w:rPr>
        <w:t xml:space="preserve"> (with Coats, Pearson, Smith, and McKinney) funded by Council of Graduate Schools and TIAA-CREF, 2013. ($</w:t>
      </w:r>
      <w:r w:rsidR="00C14AF7">
        <w:rPr>
          <w:rFonts w:ascii="Calibri" w:hAnsi="Calibri"/>
        </w:rPr>
        <w:t>40K</w:t>
      </w:r>
      <w:r w:rsidRPr="00D149EB">
        <w:rPr>
          <w:rFonts w:ascii="Calibri" w:hAnsi="Calibri"/>
        </w:rPr>
        <w:t xml:space="preserve">) </w:t>
      </w:r>
    </w:p>
    <w:p w14:paraId="3B5E699C" w14:textId="58689B3F" w:rsidR="00AA71C0" w:rsidRPr="00D149EB" w:rsidRDefault="00AA71C0" w:rsidP="00AA71C0">
      <w:pPr>
        <w:tabs>
          <w:tab w:val="left" w:pos="1073"/>
          <w:tab w:val="left" w:pos="1450"/>
        </w:tabs>
        <w:autoSpaceDE w:val="0"/>
        <w:autoSpaceDN w:val="0"/>
        <w:adjustRightInd w:val="0"/>
        <w:spacing w:after="80" w:line="240" w:lineRule="auto"/>
        <w:ind w:left="360" w:right="504" w:hanging="360"/>
        <w:jc w:val="both"/>
        <w:rPr>
          <w:rFonts w:ascii="Calibri" w:hAnsi="Calibri"/>
        </w:rPr>
      </w:pPr>
      <w:r w:rsidRPr="00D149EB">
        <w:rPr>
          <w:rFonts w:ascii="Calibri" w:hAnsi="Calibri"/>
          <w:i/>
        </w:rPr>
        <w:t>Economic Impact of Medicaid Payments to Nursing Homes in Mississippi</w:t>
      </w:r>
      <w:r w:rsidRPr="00D149EB">
        <w:rPr>
          <w:rFonts w:ascii="Calibri" w:hAnsi="Calibri"/>
        </w:rPr>
        <w:t>. (with Blair) funded by the Mississippi Health Care Association, 2008. ($</w:t>
      </w:r>
      <w:r w:rsidR="00C14AF7">
        <w:rPr>
          <w:rFonts w:ascii="Calibri" w:hAnsi="Calibri"/>
        </w:rPr>
        <w:t>30K</w:t>
      </w:r>
      <w:r w:rsidRPr="00D149EB">
        <w:rPr>
          <w:rFonts w:ascii="Calibri" w:hAnsi="Calibri"/>
        </w:rPr>
        <w:t>)</w:t>
      </w:r>
    </w:p>
    <w:p w14:paraId="300649C8" w14:textId="5F309B14" w:rsidR="00AA71C0" w:rsidRPr="00D149EB" w:rsidRDefault="00AA71C0" w:rsidP="00AA71C0">
      <w:pPr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The Mississippi Delta: Second Steps in Preparing for the High School Economics Mandate</w:t>
      </w:r>
      <w:r w:rsidRPr="00D149EB">
        <w:rPr>
          <w:rFonts w:ascii="Calibri" w:hAnsi="Calibri"/>
        </w:rPr>
        <w:t>. (with Grimes, Thomas, and Highfield) funded by National Council on Economic Education from the</w:t>
      </w:r>
      <w:r>
        <w:rPr>
          <w:rFonts w:ascii="Calibri" w:hAnsi="Calibri"/>
        </w:rPr>
        <w:t xml:space="preserve"> U.S. Dept. of Ed</w:t>
      </w:r>
      <w:r w:rsidRPr="00D149EB">
        <w:rPr>
          <w:rFonts w:ascii="Calibri" w:hAnsi="Calibri"/>
        </w:rPr>
        <w:t xml:space="preserve"> 2007. ($15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>)</w:t>
      </w:r>
    </w:p>
    <w:p w14:paraId="7C495BC3" w14:textId="7D77DE08" w:rsidR="00AA71C0" w:rsidRPr="00D149EB" w:rsidRDefault="00AA71C0" w:rsidP="00AA71C0">
      <w:pPr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The Mississippi Delta: An Initial Step in Preparing for the High School Economics Mandate</w:t>
      </w:r>
      <w:r w:rsidRPr="00D149EB">
        <w:rPr>
          <w:rFonts w:ascii="Calibri" w:hAnsi="Calibri"/>
        </w:rPr>
        <w:t xml:space="preserve">.  (with Grimes and Thomas) funded by the National Council on Economic Education from the </w:t>
      </w:r>
      <w:r>
        <w:rPr>
          <w:rFonts w:ascii="Calibri" w:hAnsi="Calibri"/>
        </w:rPr>
        <w:t xml:space="preserve">U.S. Dept. of Ed. </w:t>
      </w:r>
      <w:r w:rsidRPr="00D149EB">
        <w:rPr>
          <w:rFonts w:ascii="Calibri" w:hAnsi="Calibri"/>
        </w:rPr>
        <w:t>2006. ($</w:t>
      </w:r>
      <w:r w:rsidR="00C14AF7">
        <w:rPr>
          <w:rFonts w:ascii="Calibri" w:hAnsi="Calibri"/>
        </w:rPr>
        <w:t>8K</w:t>
      </w:r>
      <w:r w:rsidRPr="00D149EB">
        <w:rPr>
          <w:rFonts w:ascii="Calibri" w:hAnsi="Calibri"/>
        </w:rPr>
        <w:t xml:space="preserve">)  </w:t>
      </w:r>
    </w:p>
    <w:p w14:paraId="25524D70" w14:textId="137BFDDD" w:rsidR="00AA71C0" w:rsidRPr="00D149EB" w:rsidRDefault="00AA71C0" w:rsidP="00AA71C0">
      <w:pPr>
        <w:pStyle w:val="BodyTextIndent"/>
        <w:tabs>
          <w:tab w:val="clear" w:pos="1479"/>
        </w:tabs>
        <w:spacing w:after="80"/>
        <w:ind w:left="360" w:right="500" w:hanging="360"/>
        <w:rPr>
          <w:rFonts w:ascii="Calibri" w:hAnsi="Calibri"/>
          <w:sz w:val="22"/>
          <w:szCs w:val="22"/>
        </w:rPr>
      </w:pPr>
      <w:r w:rsidRPr="00D149EB">
        <w:rPr>
          <w:rFonts w:ascii="Calibri" w:hAnsi="Calibri"/>
          <w:i/>
          <w:sz w:val="22"/>
          <w:szCs w:val="22"/>
        </w:rPr>
        <w:lastRenderedPageBreak/>
        <w:t>Economic Education in Transitional Russia: Measuring the Effectiveness of NCEE-Trained Native Educators</w:t>
      </w:r>
      <w:r w:rsidRPr="00D149EB">
        <w:rPr>
          <w:rFonts w:ascii="Calibri" w:hAnsi="Calibri"/>
          <w:sz w:val="22"/>
          <w:szCs w:val="22"/>
        </w:rPr>
        <w:t>.  (with Grimes) National Council on Economic Education fund</w:t>
      </w:r>
      <w:r>
        <w:rPr>
          <w:rFonts w:ascii="Calibri" w:hAnsi="Calibri"/>
          <w:sz w:val="22"/>
          <w:szCs w:val="22"/>
        </w:rPr>
        <w:t>ed by U.S. Dept. of Ed.</w:t>
      </w:r>
      <w:r w:rsidRPr="00D149EB">
        <w:rPr>
          <w:rFonts w:ascii="Calibri" w:hAnsi="Calibri"/>
          <w:sz w:val="22"/>
          <w:szCs w:val="22"/>
        </w:rPr>
        <w:t xml:space="preserve"> 2005.</w:t>
      </w:r>
      <w:r w:rsidRPr="00D149EB">
        <w:rPr>
          <w:rFonts w:ascii="Calibri" w:hAnsi="Calibri"/>
          <w:i/>
          <w:iCs/>
          <w:sz w:val="22"/>
          <w:szCs w:val="22"/>
        </w:rPr>
        <w:t xml:space="preserve"> </w:t>
      </w:r>
      <w:r w:rsidRPr="00D149EB">
        <w:rPr>
          <w:rFonts w:ascii="Calibri" w:hAnsi="Calibri"/>
          <w:iCs/>
          <w:sz w:val="22"/>
          <w:szCs w:val="22"/>
        </w:rPr>
        <w:t>(</w:t>
      </w:r>
      <w:r w:rsidRPr="00D149EB">
        <w:rPr>
          <w:rFonts w:ascii="Calibri" w:hAnsi="Calibri"/>
          <w:sz w:val="22"/>
          <w:szCs w:val="22"/>
        </w:rPr>
        <w:t>$2</w:t>
      </w:r>
      <w:r w:rsidR="00C14AF7">
        <w:rPr>
          <w:rFonts w:ascii="Calibri" w:hAnsi="Calibri"/>
          <w:sz w:val="22"/>
          <w:szCs w:val="22"/>
        </w:rPr>
        <w:t>7K</w:t>
      </w:r>
      <w:r w:rsidRPr="00D149EB">
        <w:rPr>
          <w:rFonts w:ascii="Calibri" w:hAnsi="Calibri"/>
          <w:sz w:val="22"/>
          <w:szCs w:val="22"/>
        </w:rPr>
        <w:t>)</w:t>
      </w:r>
    </w:p>
    <w:p w14:paraId="6171966E" w14:textId="1FD4BED8" w:rsidR="00AA71C0" w:rsidRPr="00D149EB" w:rsidRDefault="00AA71C0" w:rsidP="00AA71C0">
      <w:pPr>
        <w:spacing w:after="80" w:line="240" w:lineRule="auto"/>
        <w:ind w:left="360" w:hanging="360"/>
        <w:rPr>
          <w:rFonts w:ascii="Calibri" w:hAnsi="Calibri"/>
        </w:rPr>
      </w:pPr>
      <w:r w:rsidRPr="00D149EB">
        <w:rPr>
          <w:rFonts w:ascii="Calibri" w:hAnsi="Calibri"/>
          <w:i/>
        </w:rPr>
        <w:t>District Level Mandates and High School Students’ Understanding of Economics</w:t>
      </w:r>
      <w:r w:rsidRPr="00D149EB">
        <w:rPr>
          <w:rFonts w:ascii="Calibri" w:hAnsi="Calibri"/>
        </w:rPr>
        <w:t xml:space="preserve">.  (with Grimes and Thomas) funded by the National Council on Economic Education from the </w:t>
      </w:r>
      <w:r>
        <w:rPr>
          <w:rFonts w:ascii="Calibri" w:hAnsi="Calibri"/>
        </w:rPr>
        <w:t xml:space="preserve">U.S. Dept. of Ed. </w:t>
      </w:r>
      <w:r w:rsidRPr="00D149EB">
        <w:rPr>
          <w:rFonts w:ascii="Calibri" w:hAnsi="Calibri"/>
        </w:rPr>
        <w:t>2005. ($25</w:t>
      </w:r>
      <w:r w:rsidR="00C14AF7">
        <w:rPr>
          <w:rFonts w:ascii="Calibri" w:hAnsi="Calibri"/>
        </w:rPr>
        <w:t>K</w:t>
      </w:r>
      <w:r w:rsidRPr="00D149EB">
        <w:rPr>
          <w:rFonts w:ascii="Calibri" w:hAnsi="Calibri"/>
        </w:rPr>
        <w:t>)</w:t>
      </w:r>
    </w:p>
    <w:p w14:paraId="5DA4E482" w14:textId="4C5CEC75" w:rsidR="00AA71C0" w:rsidRPr="00D149EB" w:rsidRDefault="00AA71C0" w:rsidP="00AA71C0">
      <w:pPr>
        <w:pStyle w:val="BodyTextIndent"/>
        <w:tabs>
          <w:tab w:val="clear" w:pos="1479"/>
        </w:tabs>
        <w:spacing w:after="80"/>
        <w:ind w:left="360" w:right="500" w:hanging="360"/>
        <w:rPr>
          <w:rFonts w:ascii="Calibri" w:hAnsi="Calibri"/>
          <w:sz w:val="22"/>
          <w:szCs w:val="22"/>
        </w:rPr>
      </w:pPr>
      <w:r w:rsidRPr="00D149EB">
        <w:rPr>
          <w:rFonts w:ascii="Calibri" w:hAnsi="Calibri"/>
          <w:i/>
          <w:iCs/>
          <w:sz w:val="22"/>
          <w:szCs w:val="22"/>
        </w:rPr>
        <w:t>Health Care in the State of Mississippi.</w:t>
      </w:r>
      <w:r w:rsidRPr="00D149EB">
        <w:rPr>
          <w:rFonts w:ascii="Calibri" w:hAnsi="Calibri"/>
          <w:sz w:val="22"/>
          <w:szCs w:val="22"/>
        </w:rPr>
        <w:t xml:space="preserve"> (with Blair) funded by the Rural Health, Safety and Security Institute and the Social Science Research Center, 2004. ($7</w:t>
      </w:r>
      <w:r w:rsidR="00C14AF7">
        <w:rPr>
          <w:rFonts w:ascii="Calibri" w:hAnsi="Calibri"/>
          <w:sz w:val="22"/>
          <w:szCs w:val="22"/>
        </w:rPr>
        <w:t>3K</w:t>
      </w:r>
      <w:r w:rsidRPr="00D149EB">
        <w:rPr>
          <w:rFonts w:ascii="Calibri" w:hAnsi="Calibri"/>
          <w:sz w:val="22"/>
          <w:szCs w:val="22"/>
        </w:rPr>
        <w:t>)</w:t>
      </w:r>
    </w:p>
    <w:p w14:paraId="19DF344F" w14:textId="6865784E" w:rsidR="00AA71C0" w:rsidRPr="00D149EB" w:rsidRDefault="00AA71C0" w:rsidP="00AA71C0">
      <w:pPr>
        <w:pStyle w:val="BodyTextIndent"/>
        <w:tabs>
          <w:tab w:val="clear" w:pos="1479"/>
        </w:tabs>
        <w:spacing w:after="80"/>
        <w:ind w:left="360" w:right="270" w:hanging="360"/>
        <w:rPr>
          <w:rFonts w:ascii="Calibri" w:hAnsi="Calibri"/>
          <w:sz w:val="22"/>
          <w:szCs w:val="22"/>
        </w:rPr>
      </w:pPr>
      <w:r w:rsidRPr="00D149EB">
        <w:rPr>
          <w:rFonts w:ascii="Calibri" w:hAnsi="Calibri"/>
          <w:i/>
          <w:iCs/>
          <w:sz w:val="22"/>
          <w:szCs w:val="22"/>
        </w:rPr>
        <w:t>Economic Impact of the Riley Education and Performing Arts Center.</w:t>
      </w:r>
      <w:r w:rsidRPr="00D149EB">
        <w:rPr>
          <w:rFonts w:ascii="Calibri" w:hAnsi="Calibri"/>
          <w:sz w:val="22"/>
          <w:szCs w:val="22"/>
        </w:rPr>
        <w:t xml:space="preserve"> (with Rezek) funded by the Mississippi State University, Office of the Provost, 2003.  ($2</w:t>
      </w:r>
      <w:r w:rsidR="00C14AF7">
        <w:rPr>
          <w:rFonts w:ascii="Calibri" w:hAnsi="Calibri"/>
          <w:sz w:val="22"/>
          <w:szCs w:val="22"/>
        </w:rPr>
        <w:t>K</w:t>
      </w:r>
      <w:r w:rsidRPr="00D149EB">
        <w:rPr>
          <w:rFonts w:ascii="Calibri" w:hAnsi="Calibri"/>
          <w:sz w:val="22"/>
          <w:szCs w:val="22"/>
        </w:rPr>
        <w:t>)</w:t>
      </w:r>
    </w:p>
    <w:p w14:paraId="22E66F73" w14:textId="38EC83E6" w:rsidR="00AA71C0" w:rsidRPr="00D149EB" w:rsidRDefault="00AA71C0" w:rsidP="00AA71C0">
      <w:pPr>
        <w:pStyle w:val="BodyTextIndent"/>
        <w:tabs>
          <w:tab w:val="clear" w:pos="1479"/>
        </w:tabs>
        <w:spacing w:after="80"/>
        <w:ind w:left="360" w:right="270" w:hanging="360"/>
        <w:rPr>
          <w:rFonts w:ascii="Calibri" w:hAnsi="Calibri"/>
          <w:sz w:val="22"/>
          <w:szCs w:val="22"/>
        </w:rPr>
      </w:pPr>
      <w:r w:rsidRPr="00D149EB">
        <w:rPr>
          <w:rFonts w:ascii="Calibri" w:hAnsi="Calibri"/>
          <w:i/>
          <w:iCs/>
          <w:sz w:val="22"/>
          <w:szCs w:val="22"/>
        </w:rPr>
        <w:t>Student Academic Performance and Job Placement:  The Impact of Cooperative Education</w:t>
      </w:r>
      <w:r w:rsidRPr="00D149EB">
        <w:rPr>
          <w:rFonts w:ascii="Calibri" w:hAnsi="Calibri"/>
          <w:sz w:val="22"/>
          <w:szCs w:val="22"/>
        </w:rPr>
        <w:t>.  (with Blair) funded by the CEA/CED Cooperative Education Research, 2002.  ($</w:t>
      </w:r>
      <w:r w:rsidR="00C14AF7">
        <w:rPr>
          <w:rFonts w:ascii="Calibri" w:hAnsi="Calibri"/>
          <w:sz w:val="22"/>
          <w:szCs w:val="22"/>
        </w:rPr>
        <w:t>5K</w:t>
      </w:r>
      <w:r w:rsidRPr="00D149EB">
        <w:rPr>
          <w:rFonts w:ascii="Calibri" w:hAnsi="Calibri"/>
          <w:sz w:val="22"/>
          <w:szCs w:val="22"/>
        </w:rPr>
        <w:t>)</w:t>
      </w:r>
    </w:p>
    <w:p w14:paraId="7D4E63D1" w14:textId="634EBC91" w:rsidR="00AA71C0" w:rsidRPr="00D149EB" w:rsidRDefault="00AA71C0" w:rsidP="00AA71C0">
      <w:pPr>
        <w:pStyle w:val="PlainText"/>
        <w:tabs>
          <w:tab w:val="left" w:pos="1102"/>
        </w:tabs>
        <w:spacing w:after="80"/>
        <w:ind w:left="360" w:right="270" w:hanging="360"/>
        <w:rPr>
          <w:rFonts w:ascii="Calibri" w:eastAsia="MS Mincho" w:hAnsi="Calibri" w:cs="Times New Roman"/>
          <w:sz w:val="22"/>
          <w:szCs w:val="22"/>
        </w:rPr>
      </w:pPr>
      <w:r w:rsidRPr="00D149EB">
        <w:rPr>
          <w:rFonts w:ascii="Calibri" w:eastAsia="MS Mincho" w:hAnsi="Calibri" w:cs="Times New Roman"/>
          <w:i/>
          <w:iCs/>
          <w:sz w:val="22"/>
          <w:szCs w:val="22"/>
        </w:rPr>
        <w:t>The Economic Impacts of the Mississippi Band of Choctaw Indians on the State of Mississippi.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</w:t>
      </w:r>
      <w:r w:rsidRPr="00D149EB">
        <w:rPr>
          <w:rFonts w:ascii="Calibri" w:hAnsi="Calibri" w:cs="Times New Roman"/>
          <w:sz w:val="22"/>
          <w:szCs w:val="22"/>
        </w:rPr>
        <w:t>(with</w:t>
      </w:r>
      <w:r w:rsidRPr="00D149EB">
        <w:rPr>
          <w:rFonts w:ascii="Calibri" w:eastAsia="MS Mincho" w:hAnsi="Calibri" w:cs="Times New Roman"/>
          <w:sz w:val="22"/>
          <w:szCs w:val="22"/>
        </w:rPr>
        <w:t xml:space="preserve"> Rezek) </w:t>
      </w:r>
      <w:r>
        <w:rPr>
          <w:rFonts w:ascii="Calibri" w:eastAsia="MS Mincho" w:hAnsi="Calibri" w:cs="Times New Roman"/>
          <w:sz w:val="22"/>
          <w:szCs w:val="22"/>
        </w:rPr>
        <w:t xml:space="preserve">funded by </w:t>
      </w:r>
      <w:r w:rsidR="002B2A4D">
        <w:rPr>
          <w:rFonts w:ascii="Calibri" w:eastAsia="MS Mincho" w:hAnsi="Calibri" w:cs="Times New Roman"/>
          <w:sz w:val="22"/>
          <w:szCs w:val="22"/>
        </w:rPr>
        <w:t xml:space="preserve">the </w:t>
      </w:r>
      <w:r w:rsidRPr="00D149EB">
        <w:rPr>
          <w:rFonts w:ascii="Calibri" w:eastAsia="MS Mincho" w:hAnsi="Calibri" w:cs="Times New Roman"/>
          <w:sz w:val="22"/>
          <w:szCs w:val="22"/>
        </w:rPr>
        <w:t>Office of Economic Development of the Mississippi Band of Choctaw Indians, 2002.  ($3</w:t>
      </w:r>
      <w:r w:rsidR="00C14AF7">
        <w:rPr>
          <w:rFonts w:ascii="Calibri" w:eastAsia="MS Mincho" w:hAnsi="Calibri" w:cs="Times New Roman"/>
          <w:sz w:val="22"/>
          <w:szCs w:val="22"/>
        </w:rPr>
        <w:t>1K</w:t>
      </w:r>
      <w:r w:rsidRPr="00D149EB">
        <w:rPr>
          <w:rFonts w:ascii="Calibri" w:eastAsia="MS Mincho" w:hAnsi="Calibri" w:cs="Times New Roman"/>
          <w:sz w:val="22"/>
          <w:szCs w:val="22"/>
        </w:rPr>
        <w:t>)</w:t>
      </w:r>
    </w:p>
    <w:p w14:paraId="43584F59" w14:textId="2574D928" w:rsidR="00AA71C0" w:rsidRPr="00D149EB" w:rsidRDefault="00AA71C0" w:rsidP="00AA71C0">
      <w:pPr>
        <w:pStyle w:val="BodyTextIndent"/>
        <w:tabs>
          <w:tab w:val="clear" w:pos="1479"/>
        </w:tabs>
        <w:spacing w:after="80"/>
        <w:ind w:left="360" w:right="270" w:hanging="360"/>
        <w:rPr>
          <w:rFonts w:ascii="Calibri" w:eastAsia="MS Mincho" w:hAnsi="Calibri"/>
          <w:sz w:val="22"/>
          <w:szCs w:val="22"/>
        </w:rPr>
      </w:pPr>
      <w:r w:rsidRPr="00D149EB">
        <w:rPr>
          <w:rFonts w:ascii="Calibri" w:eastAsia="MS Mincho" w:hAnsi="Calibri"/>
          <w:i/>
          <w:iCs/>
          <w:sz w:val="22"/>
          <w:szCs w:val="22"/>
        </w:rPr>
        <w:t>Evaluation of the National Council on Economic Education (NCEE) training program in Kazakhstan</w:t>
      </w:r>
      <w:r w:rsidRPr="00D149EB">
        <w:rPr>
          <w:rFonts w:ascii="Calibri" w:eastAsia="MS Mincho" w:hAnsi="Calibri"/>
          <w:iCs/>
          <w:sz w:val="22"/>
          <w:szCs w:val="22"/>
        </w:rPr>
        <w:t>.</w:t>
      </w:r>
      <w:r w:rsidRPr="00D149EB">
        <w:rPr>
          <w:rFonts w:ascii="Calibri" w:eastAsia="MS Mincho" w:hAnsi="Calibri"/>
          <w:sz w:val="22"/>
          <w:szCs w:val="22"/>
        </w:rPr>
        <w:t xml:space="preserve"> </w:t>
      </w:r>
      <w:r w:rsidRPr="00D149EB">
        <w:rPr>
          <w:rFonts w:ascii="Calibri" w:hAnsi="Calibri"/>
          <w:sz w:val="22"/>
          <w:szCs w:val="22"/>
        </w:rPr>
        <w:t>(with</w:t>
      </w:r>
      <w:r w:rsidRPr="00D149EB">
        <w:rPr>
          <w:rFonts w:ascii="Calibri" w:eastAsia="MS Mincho" w:hAnsi="Calibri"/>
          <w:sz w:val="22"/>
          <w:szCs w:val="22"/>
        </w:rPr>
        <w:t xml:space="preserve"> Grimes) funded by the National Council on Economic Education, 2000.  ($</w:t>
      </w:r>
      <w:r w:rsidR="00C14AF7">
        <w:rPr>
          <w:rFonts w:ascii="Calibri" w:eastAsia="MS Mincho" w:hAnsi="Calibri"/>
          <w:sz w:val="22"/>
          <w:szCs w:val="22"/>
        </w:rPr>
        <w:t>13K</w:t>
      </w:r>
      <w:r w:rsidRPr="00D149EB">
        <w:rPr>
          <w:rFonts w:ascii="Calibri" w:eastAsia="MS Mincho" w:hAnsi="Calibri"/>
          <w:sz w:val="22"/>
          <w:szCs w:val="22"/>
        </w:rPr>
        <w:t>)</w:t>
      </w:r>
    </w:p>
    <w:p w14:paraId="6CF5C02E" w14:textId="77777777" w:rsidR="007E6CC8" w:rsidRPr="003421C7" w:rsidRDefault="007220BB" w:rsidP="006B79FD">
      <w:pPr>
        <w:pStyle w:val="Heading1"/>
        <w:numPr>
          <w:ilvl w:val="0"/>
          <w:numId w:val="0"/>
        </w:numPr>
        <w:spacing w:before="0" w:after="120"/>
        <w:ind w:left="432" w:hanging="432"/>
      </w:pPr>
      <w:r>
        <w:t xml:space="preserve">Applied Discipline-Based </w:t>
      </w:r>
      <w:r w:rsidR="007E6CC8">
        <w:t>Outreach</w:t>
      </w:r>
      <w:r w:rsidR="00C83272">
        <w:t xml:space="preserve"> and Funded Service Work</w:t>
      </w:r>
    </w:p>
    <w:p w14:paraId="2BB6CAC2" w14:textId="264DED7C" w:rsidR="0012523A" w:rsidRPr="005C4945" w:rsidRDefault="005C4945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 w:cs="Calibri"/>
          <w:iCs/>
          <w:sz w:val="22"/>
          <w:szCs w:val="22"/>
        </w:rPr>
      </w:pPr>
      <w:r w:rsidRPr="005C4945">
        <w:rPr>
          <w:rFonts w:ascii="Calibri" w:hAnsi="Calibri"/>
          <w:iCs/>
          <w:sz w:val="22"/>
          <w:szCs w:val="22"/>
        </w:rPr>
        <w:t>Enhanced State Hazard Mitigation Plan</w:t>
      </w:r>
      <w:r>
        <w:rPr>
          <w:rFonts w:ascii="Calibri" w:hAnsi="Calibri"/>
          <w:iCs/>
          <w:sz w:val="22"/>
          <w:szCs w:val="22"/>
        </w:rPr>
        <w:t xml:space="preserve">, member </w:t>
      </w:r>
      <w:r w:rsidRPr="005C4945">
        <w:rPr>
          <w:rFonts w:ascii="Calibri" w:hAnsi="Calibri" w:cs="Calibri"/>
          <w:iCs/>
          <w:sz w:val="22"/>
          <w:szCs w:val="22"/>
        </w:rPr>
        <w:t xml:space="preserve">of the </w:t>
      </w:r>
      <w:r w:rsidRPr="005C4945">
        <w:rPr>
          <w:rFonts w:ascii="Calibri" w:hAnsi="Calibri" w:cs="Calibri"/>
          <w:sz w:val="22"/>
          <w:szCs w:val="22"/>
        </w:rPr>
        <w:t>Risk Management Coordinating Council (RMCC)</w:t>
      </w:r>
      <w:r>
        <w:rPr>
          <w:rFonts w:ascii="Calibri" w:hAnsi="Calibri" w:cs="Calibri"/>
          <w:sz w:val="22"/>
          <w:szCs w:val="22"/>
        </w:rPr>
        <w:t xml:space="preserve"> </w:t>
      </w:r>
      <w:r w:rsidR="0012523A" w:rsidRPr="005C4945">
        <w:rPr>
          <w:rFonts w:ascii="Calibri" w:hAnsi="Calibri" w:cs="Calibri"/>
          <w:iCs/>
          <w:sz w:val="22"/>
          <w:szCs w:val="22"/>
        </w:rPr>
        <w:t xml:space="preserve">Mitigation </w:t>
      </w:r>
      <w:r>
        <w:rPr>
          <w:rFonts w:ascii="Calibri" w:hAnsi="Calibri" w:cs="Calibri"/>
          <w:iCs/>
          <w:sz w:val="22"/>
          <w:szCs w:val="22"/>
        </w:rPr>
        <w:t>for State of North Carolina (2021-present)</w:t>
      </w:r>
      <w:r w:rsidR="0012523A" w:rsidRPr="005C4945">
        <w:rPr>
          <w:rFonts w:ascii="Calibri" w:hAnsi="Calibri" w:cs="Calibri"/>
          <w:iCs/>
          <w:sz w:val="22"/>
          <w:szCs w:val="22"/>
        </w:rPr>
        <w:t xml:space="preserve"> </w:t>
      </w:r>
    </w:p>
    <w:p w14:paraId="2ADAA25E" w14:textId="53BA435B" w:rsidR="007220BB" w:rsidRDefault="007220BB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Faculty Salary Compression Study- advisor, East Carolina University Office of Institutional Planning, Assessment and Research. 2019-2020</w:t>
      </w:r>
    </w:p>
    <w:p w14:paraId="2093BB27" w14:textId="77777777" w:rsidR="007220BB" w:rsidRDefault="007220BB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ADVANCE: Organizational Change for Gender Equity in STEM Academic Professions ECU application reviewer and collaborator, 2019-2020</w:t>
      </w:r>
    </w:p>
    <w:p w14:paraId="5E7F9A30" w14:textId="77777777" w:rsidR="00D61F63" w:rsidRDefault="00D61F63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Economic Impact for East Carolina GlasStation, Farmville, NC, 2019</w:t>
      </w:r>
    </w:p>
    <w:p w14:paraId="604B072A" w14:textId="4551A275" w:rsidR="007220BB" w:rsidRPr="00D61F63" w:rsidRDefault="007220BB" w:rsidP="007220BB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 w:rsidRPr="00160F09">
        <w:rPr>
          <w:rFonts w:ascii="Calibri" w:hAnsi="Calibri"/>
          <w:iCs/>
          <w:sz w:val="22"/>
          <w:szCs w:val="22"/>
        </w:rPr>
        <w:t>National Endowment for the Arts</w:t>
      </w:r>
      <w:r w:rsidRPr="00160F09">
        <w:rPr>
          <w:rFonts w:ascii="Calibri" w:hAnsi="Calibri"/>
          <w:i/>
          <w:iCs/>
          <w:sz w:val="22"/>
          <w:szCs w:val="22"/>
        </w:rPr>
        <w:t xml:space="preserve"> Collective Impact &amp; Professional Development Arts Works </w:t>
      </w:r>
      <w:r w:rsidRPr="00160F09">
        <w:rPr>
          <w:rFonts w:ascii="Calibri" w:hAnsi="Calibri"/>
          <w:iCs/>
          <w:sz w:val="22"/>
          <w:szCs w:val="22"/>
        </w:rPr>
        <w:t>panelist, 2017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Cs/>
          <w:sz w:val="22"/>
          <w:szCs w:val="22"/>
        </w:rPr>
        <w:t xml:space="preserve">2018, </w:t>
      </w:r>
      <w:r w:rsidR="005C4945">
        <w:rPr>
          <w:rFonts w:ascii="Calibri" w:hAnsi="Calibri"/>
          <w:iCs/>
          <w:sz w:val="22"/>
          <w:szCs w:val="22"/>
        </w:rPr>
        <w:t>2020, 2021</w:t>
      </w:r>
      <w:r>
        <w:rPr>
          <w:rFonts w:ascii="Calibri" w:hAnsi="Calibri"/>
          <w:iCs/>
          <w:sz w:val="22"/>
          <w:szCs w:val="22"/>
        </w:rPr>
        <w:t xml:space="preserve">. </w:t>
      </w:r>
    </w:p>
    <w:p w14:paraId="395ECD65" w14:textId="77777777" w:rsidR="00D61F63" w:rsidRDefault="00D61F63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Economic Impact of Harriot College of Arts and Sciences on North Carolina, 2017</w:t>
      </w:r>
    </w:p>
    <w:p w14:paraId="04FA6E31" w14:textId="77777777" w:rsidR="007E6CC8" w:rsidRPr="00160F09" w:rsidRDefault="007E6CC8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 xml:space="preserve">Community Action Team </w:t>
      </w:r>
      <w:r w:rsidRPr="00160F09">
        <w:rPr>
          <w:rFonts w:ascii="Calibri" w:hAnsi="Calibri"/>
          <w:iCs/>
          <w:sz w:val="22"/>
          <w:szCs w:val="22"/>
        </w:rPr>
        <w:t xml:space="preserve">member and </w:t>
      </w:r>
      <w:r w:rsidRPr="00160F09">
        <w:rPr>
          <w:rFonts w:ascii="Calibri" w:hAnsi="Calibri"/>
          <w:i/>
          <w:iCs/>
          <w:sz w:val="22"/>
          <w:szCs w:val="22"/>
        </w:rPr>
        <w:t xml:space="preserve">Working Group </w:t>
      </w:r>
      <w:r w:rsidRPr="00160F09">
        <w:rPr>
          <w:rFonts w:ascii="Calibri" w:hAnsi="Calibri"/>
          <w:iCs/>
          <w:sz w:val="22"/>
          <w:szCs w:val="22"/>
        </w:rPr>
        <w:t xml:space="preserve">member for The John F. Kennedy Center for the Performing Arts </w:t>
      </w:r>
      <w:r w:rsidRPr="00160F09">
        <w:rPr>
          <w:rFonts w:ascii="Calibri" w:hAnsi="Calibri"/>
          <w:i/>
          <w:iCs/>
          <w:sz w:val="22"/>
          <w:szCs w:val="22"/>
        </w:rPr>
        <w:t xml:space="preserve">Ensuring the Arts for Any Given Child </w:t>
      </w:r>
      <w:r w:rsidRPr="00160F09">
        <w:rPr>
          <w:rFonts w:ascii="Calibri" w:hAnsi="Calibri"/>
          <w:iCs/>
          <w:sz w:val="22"/>
          <w:szCs w:val="22"/>
        </w:rPr>
        <w:t>program in Meridian, MS.  2016-</w:t>
      </w:r>
      <w:r w:rsidR="00D61F63">
        <w:rPr>
          <w:rFonts w:ascii="Calibri" w:hAnsi="Calibri"/>
          <w:iCs/>
          <w:sz w:val="22"/>
          <w:szCs w:val="22"/>
        </w:rPr>
        <w:t>present</w:t>
      </w:r>
    </w:p>
    <w:p w14:paraId="166200C1" w14:textId="77777777" w:rsidR="007E6CC8" w:rsidRPr="00160F09" w:rsidRDefault="007E6CC8" w:rsidP="00050D81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/>
          <w:iCs/>
          <w:sz w:val="22"/>
          <w:szCs w:val="22"/>
        </w:rPr>
      </w:pPr>
      <w:r w:rsidRPr="00160F09">
        <w:rPr>
          <w:rFonts w:ascii="Calibri" w:hAnsi="Calibri"/>
          <w:iCs/>
          <w:sz w:val="22"/>
          <w:szCs w:val="22"/>
        </w:rPr>
        <w:t>Researcher</w:t>
      </w:r>
      <w:r w:rsidRPr="00160F09">
        <w:rPr>
          <w:rFonts w:ascii="Calibri" w:hAnsi="Calibri"/>
          <w:i/>
          <w:iCs/>
          <w:sz w:val="22"/>
          <w:szCs w:val="22"/>
        </w:rPr>
        <w:t xml:space="preserve"> </w:t>
      </w:r>
      <w:r w:rsidRPr="00160F09">
        <w:rPr>
          <w:rFonts w:ascii="Calibri" w:hAnsi="Calibri"/>
          <w:iCs/>
          <w:sz w:val="22"/>
          <w:szCs w:val="22"/>
        </w:rPr>
        <w:t xml:space="preserve">for The John F. Kennedy Center for the Performing Arts </w:t>
      </w:r>
      <w:r w:rsidRPr="00160F09">
        <w:rPr>
          <w:rFonts w:ascii="Calibri" w:hAnsi="Calibri"/>
          <w:i/>
          <w:iCs/>
          <w:sz w:val="22"/>
          <w:szCs w:val="22"/>
        </w:rPr>
        <w:t xml:space="preserve">Ensuring the Arts for Any Given Child </w:t>
      </w:r>
      <w:r w:rsidRPr="00160F09">
        <w:rPr>
          <w:rFonts w:ascii="Calibri" w:hAnsi="Calibri"/>
          <w:iCs/>
          <w:sz w:val="22"/>
          <w:szCs w:val="22"/>
        </w:rPr>
        <w:t xml:space="preserve">program in Meridian, MS.  Objective to document the collective impact of arts education on the students, schools, and community. </w:t>
      </w:r>
      <w:r w:rsidR="00B015B8" w:rsidRPr="00160F09">
        <w:rPr>
          <w:rFonts w:ascii="Calibri" w:hAnsi="Calibri"/>
          <w:iCs/>
          <w:sz w:val="22"/>
          <w:szCs w:val="22"/>
        </w:rPr>
        <w:t xml:space="preserve">Initiated in </w:t>
      </w:r>
      <w:r w:rsidRPr="00160F09">
        <w:rPr>
          <w:rFonts w:ascii="Calibri" w:hAnsi="Calibri"/>
          <w:iCs/>
          <w:sz w:val="22"/>
          <w:szCs w:val="22"/>
        </w:rPr>
        <w:t>2016</w:t>
      </w:r>
      <w:r w:rsidR="00B015B8" w:rsidRPr="00160F09">
        <w:rPr>
          <w:rFonts w:ascii="Calibri" w:hAnsi="Calibri"/>
          <w:iCs/>
          <w:sz w:val="22"/>
          <w:szCs w:val="22"/>
        </w:rPr>
        <w:t>.</w:t>
      </w:r>
    </w:p>
    <w:p w14:paraId="48C3B35F" w14:textId="77777777" w:rsidR="00D61F63" w:rsidRDefault="00D61F63" w:rsidP="00D61F63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rPr>
          <w:rFonts w:ascii="Calibri" w:hAnsi="Calibri"/>
          <w:iCs/>
          <w:sz w:val="22"/>
          <w:szCs w:val="22"/>
        </w:rPr>
      </w:pPr>
      <w:r w:rsidRPr="00D61F63">
        <w:rPr>
          <w:rFonts w:ascii="Calibri" w:hAnsi="Calibri"/>
          <w:i/>
          <w:iCs/>
          <w:sz w:val="22"/>
          <w:szCs w:val="22"/>
        </w:rPr>
        <w:t>Scholarship Assessment Strategy</w:t>
      </w:r>
      <w:r>
        <w:rPr>
          <w:rFonts w:ascii="Calibri" w:hAnsi="Calibri"/>
          <w:iCs/>
          <w:sz w:val="22"/>
          <w:szCs w:val="22"/>
        </w:rPr>
        <w:t>, Mississippi State University, 2015</w:t>
      </w:r>
    </w:p>
    <w:p w14:paraId="16C51363" w14:textId="77777777" w:rsidR="00D61F63" w:rsidRDefault="00D61F63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iCs/>
          <w:sz w:val="22"/>
          <w:szCs w:val="22"/>
        </w:rPr>
      </w:pPr>
      <w:r w:rsidRPr="00D61F63">
        <w:rPr>
          <w:rFonts w:ascii="Calibri" w:hAnsi="Calibri"/>
          <w:i/>
          <w:iCs/>
          <w:sz w:val="22"/>
          <w:szCs w:val="22"/>
        </w:rPr>
        <w:t>Faculty Salary Compression Correction Disbursements</w:t>
      </w:r>
      <w:r>
        <w:rPr>
          <w:rFonts w:ascii="Calibri" w:hAnsi="Calibri"/>
          <w:iCs/>
          <w:sz w:val="22"/>
          <w:szCs w:val="22"/>
        </w:rPr>
        <w:t>, Mississippi State University, 2012 and 2013</w:t>
      </w:r>
    </w:p>
    <w:p w14:paraId="21858892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Monetary and Fiscal Policy Interactions</w:t>
      </w:r>
      <w:r w:rsidRPr="00160F09">
        <w:rPr>
          <w:rFonts w:ascii="Calibri" w:hAnsi="Calibri"/>
          <w:iCs/>
          <w:sz w:val="22"/>
          <w:szCs w:val="22"/>
        </w:rPr>
        <w:t xml:space="preserve"> </w:t>
      </w:r>
      <w:r w:rsidRPr="00160F09">
        <w:rPr>
          <w:rFonts w:ascii="Calibri" w:hAnsi="Calibri"/>
          <w:sz w:val="22"/>
          <w:szCs w:val="22"/>
        </w:rPr>
        <w:t xml:space="preserve">Annual Teachers’ Conference hosted by the Federal Reserve Bank of St. Louis—Memphis Branch, 2008. </w:t>
      </w:r>
    </w:p>
    <w:p w14:paraId="1AD50715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 xml:space="preserve">What is the IMF and what does it do? </w:t>
      </w:r>
      <w:r w:rsidRPr="00160F09">
        <w:rPr>
          <w:rFonts w:ascii="Calibri" w:hAnsi="Calibri"/>
          <w:sz w:val="22"/>
          <w:szCs w:val="22"/>
        </w:rPr>
        <w:t xml:space="preserve">Annual Teachers’ Conference hosted by the Federal Reserve Bank of St. Louis—Memphis Branch, 2007. </w:t>
      </w:r>
    </w:p>
    <w:p w14:paraId="797D7363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sz w:val="22"/>
          <w:szCs w:val="22"/>
        </w:rPr>
        <w:t>The Mississippi Delta: Second Steps in Preparing for the High School Economics Mandate</w:t>
      </w:r>
      <w:r w:rsidRPr="00160F09">
        <w:rPr>
          <w:rFonts w:ascii="Calibri" w:hAnsi="Calibri"/>
          <w:sz w:val="22"/>
          <w:szCs w:val="22"/>
        </w:rPr>
        <w:t>. National Council on Economic Education. (with Grimes, Highfiel</w:t>
      </w:r>
      <w:r w:rsidR="0040036E">
        <w:rPr>
          <w:rFonts w:ascii="Calibri" w:hAnsi="Calibri"/>
          <w:sz w:val="22"/>
          <w:szCs w:val="22"/>
        </w:rPr>
        <w:t xml:space="preserve">d, and Thomas) funding by U.S. Dept. of Ed. </w:t>
      </w:r>
      <w:r w:rsidRPr="00160F09">
        <w:rPr>
          <w:rFonts w:ascii="Calibri" w:hAnsi="Calibri"/>
          <w:sz w:val="22"/>
          <w:szCs w:val="22"/>
        </w:rPr>
        <w:t xml:space="preserve">2007. </w:t>
      </w:r>
    </w:p>
    <w:p w14:paraId="5CC09719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Ten Basic Questions about Globalization</w:t>
      </w:r>
      <w:r w:rsidRPr="00160F09">
        <w:rPr>
          <w:rFonts w:ascii="Calibri" w:hAnsi="Calibri"/>
          <w:iCs/>
          <w:sz w:val="22"/>
          <w:szCs w:val="22"/>
        </w:rPr>
        <w:t xml:space="preserve"> </w:t>
      </w:r>
      <w:r w:rsidRPr="00160F09">
        <w:rPr>
          <w:rFonts w:ascii="Calibri" w:hAnsi="Calibri"/>
          <w:sz w:val="22"/>
          <w:szCs w:val="22"/>
        </w:rPr>
        <w:t xml:space="preserve">Annual Teachers’ Conference hosted by the Federal Reserve Bank of St. Louis—Memphis Branch, 2006. </w:t>
      </w:r>
    </w:p>
    <w:p w14:paraId="637176EB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sz w:val="22"/>
          <w:szCs w:val="22"/>
        </w:rPr>
        <w:t>The World Market: Why Do Countries Trade?</w:t>
      </w:r>
      <w:r w:rsidRPr="00160F09">
        <w:rPr>
          <w:rFonts w:ascii="Calibri" w:hAnsi="Calibri"/>
          <w:sz w:val="22"/>
          <w:szCs w:val="22"/>
        </w:rPr>
        <w:t xml:space="preserve"> Annual Teachers’ Conference hosted by the Federal Reserve Bank of St. Louis—Memphis Branch, 2005. </w:t>
      </w:r>
    </w:p>
    <w:p w14:paraId="12EBF13C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sz w:val="22"/>
          <w:szCs w:val="22"/>
        </w:rPr>
        <w:t>Business Opportunities for Success School: BOSS Camp I and II</w:t>
      </w:r>
      <w:r w:rsidRPr="00160F09">
        <w:rPr>
          <w:rFonts w:ascii="Calibri" w:hAnsi="Calibri"/>
          <w:sz w:val="22"/>
          <w:szCs w:val="22"/>
        </w:rPr>
        <w:t xml:space="preserve"> (with Grimes, Thomas, Moore, Pearson, Liddell, and Lehman) funded by the Gaining Early Awareness and Readiness for Undergraduate </w:t>
      </w:r>
      <w:r w:rsidRPr="00160F09">
        <w:rPr>
          <w:rFonts w:ascii="Calibri" w:hAnsi="Calibri"/>
          <w:sz w:val="22"/>
          <w:szCs w:val="22"/>
        </w:rPr>
        <w:lastRenderedPageBreak/>
        <w:t>Programs (GEAR UP), U</w:t>
      </w:r>
      <w:r w:rsidR="0040036E">
        <w:rPr>
          <w:rFonts w:ascii="Calibri" w:hAnsi="Calibri"/>
          <w:sz w:val="22"/>
          <w:szCs w:val="22"/>
        </w:rPr>
        <w:t xml:space="preserve">.S. Dept. of Ed. </w:t>
      </w:r>
      <w:r w:rsidRPr="00160F09">
        <w:rPr>
          <w:rFonts w:ascii="Calibri" w:hAnsi="Calibri"/>
          <w:sz w:val="22"/>
          <w:szCs w:val="22"/>
        </w:rPr>
        <w:t>Awarded through the M</w:t>
      </w:r>
      <w:r w:rsidR="0040036E">
        <w:rPr>
          <w:rFonts w:ascii="Calibri" w:hAnsi="Calibri"/>
          <w:sz w:val="22"/>
          <w:szCs w:val="22"/>
        </w:rPr>
        <w:t>S</w:t>
      </w:r>
      <w:r w:rsidRPr="00160F09">
        <w:rPr>
          <w:rFonts w:ascii="Calibri" w:hAnsi="Calibri"/>
          <w:sz w:val="22"/>
          <w:szCs w:val="22"/>
        </w:rPr>
        <w:t xml:space="preserve"> Institutions of Higher Learning, 2005.  ($49,998)</w:t>
      </w:r>
    </w:p>
    <w:p w14:paraId="009258CD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i/>
          <w:iCs/>
          <w:sz w:val="22"/>
          <w:szCs w:val="22"/>
        </w:rPr>
      </w:pPr>
      <w:r w:rsidRPr="00160F09">
        <w:rPr>
          <w:rFonts w:ascii="Calibri" w:hAnsi="Calibri"/>
          <w:i/>
          <w:sz w:val="22"/>
          <w:szCs w:val="22"/>
        </w:rPr>
        <w:t>Developing Master Teachers of Economics for the Public Schools of Mississippi</w:t>
      </w:r>
      <w:r w:rsidRPr="00160F09">
        <w:rPr>
          <w:rFonts w:ascii="Calibri" w:hAnsi="Calibri"/>
          <w:sz w:val="22"/>
          <w:szCs w:val="22"/>
        </w:rPr>
        <w:t xml:space="preserve"> (with Grimes and Thomas) funded by the Fund for the Improvement of Education, U</w:t>
      </w:r>
      <w:r w:rsidR="0040036E">
        <w:rPr>
          <w:rFonts w:ascii="Calibri" w:hAnsi="Calibri"/>
          <w:sz w:val="22"/>
          <w:szCs w:val="22"/>
        </w:rPr>
        <w:t xml:space="preserve">.S. Dept. of Ed. </w:t>
      </w:r>
      <w:r w:rsidRPr="00160F09">
        <w:rPr>
          <w:rFonts w:ascii="Calibri" w:hAnsi="Calibri"/>
          <w:sz w:val="22"/>
          <w:szCs w:val="22"/>
        </w:rPr>
        <w:t>2005.</w:t>
      </w:r>
      <w:r w:rsidRPr="00160F09">
        <w:rPr>
          <w:rFonts w:ascii="Calibri" w:hAnsi="Calibri"/>
          <w:i/>
          <w:iCs/>
          <w:sz w:val="22"/>
          <w:szCs w:val="22"/>
        </w:rPr>
        <w:t xml:space="preserve"> </w:t>
      </w:r>
      <w:r w:rsidRPr="00160F09">
        <w:rPr>
          <w:rFonts w:ascii="Calibri" w:hAnsi="Calibri"/>
          <w:iCs/>
          <w:sz w:val="22"/>
          <w:szCs w:val="22"/>
        </w:rPr>
        <w:t xml:space="preserve"> ($100,000)</w:t>
      </w:r>
    </w:p>
    <w:p w14:paraId="09656753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iCs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Focus on Economic Education Middle School and High School</w:t>
      </w:r>
      <w:r w:rsidRPr="00160F09">
        <w:rPr>
          <w:rFonts w:ascii="Calibri" w:hAnsi="Calibri"/>
          <w:iCs/>
          <w:sz w:val="22"/>
          <w:szCs w:val="22"/>
        </w:rPr>
        <w:t xml:space="preserve"> (with Grimes and Thomas) funded by the National Council on Economic Education (NCEE), Tupelo, MS, 2005. </w:t>
      </w:r>
    </w:p>
    <w:p w14:paraId="12398D22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sz w:val="22"/>
          <w:szCs w:val="22"/>
        </w:rPr>
        <w:t>Business Opportunities for Success School: BOSS Camp</w:t>
      </w:r>
      <w:r w:rsidRPr="00160F09">
        <w:rPr>
          <w:rFonts w:ascii="Calibri" w:hAnsi="Calibri"/>
          <w:sz w:val="22"/>
          <w:szCs w:val="22"/>
        </w:rPr>
        <w:t xml:space="preserve"> (with Grimes, Thomas, Moore, Pearson, Liddell, and Lehman) funded by the Gaining Early Awareness and Readiness for Undergraduate Programs (GEAR UP), </w:t>
      </w:r>
      <w:r w:rsidR="0040036E" w:rsidRPr="00160F09">
        <w:rPr>
          <w:rFonts w:ascii="Calibri" w:hAnsi="Calibri"/>
          <w:sz w:val="22"/>
          <w:szCs w:val="22"/>
        </w:rPr>
        <w:t>U</w:t>
      </w:r>
      <w:r w:rsidR="0040036E">
        <w:rPr>
          <w:rFonts w:ascii="Calibri" w:hAnsi="Calibri"/>
          <w:sz w:val="22"/>
          <w:szCs w:val="22"/>
        </w:rPr>
        <w:t xml:space="preserve">.S. Dept. of Ed. </w:t>
      </w:r>
      <w:r w:rsidR="0040036E" w:rsidRPr="00160F09">
        <w:rPr>
          <w:rFonts w:ascii="Calibri" w:hAnsi="Calibri"/>
          <w:sz w:val="22"/>
          <w:szCs w:val="22"/>
        </w:rPr>
        <w:t>Awarded through the M</w:t>
      </w:r>
      <w:r w:rsidR="0040036E">
        <w:rPr>
          <w:rFonts w:ascii="Calibri" w:hAnsi="Calibri"/>
          <w:sz w:val="22"/>
          <w:szCs w:val="22"/>
        </w:rPr>
        <w:t>S</w:t>
      </w:r>
      <w:r w:rsidR="0040036E" w:rsidRPr="00160F09">
        <w:rPr>
          <w:rFonts w:ascii="Calibri" w:hAnsi="Calibri"/>
          <w:sz w:val="22"/>
          <w:szCs w:val="22"/>
        </w:rPr>
        <w:t xml:space="preserve"> Institutions of Higher Learning </w:t>
      </w:r>
      <w:r w:rsidRPr="00160F09">
        <w:rPr>
          <w:rFonts w:ascii="Calibri" w:hAnsi="Calibri"/>
          <w:sz w:val="22"/>
          <w:szCs w:val="22"/>
        </w:rPr>
        <w:t>2004. ($22,985)</w:t>
      </w:r>
    </w:p>
    <w:p w14:paraId="44E81640" w14:textId="5EA4E0D0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iCs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International Education Showcase</w:t>
      </w:r>
      <w:r w:rsidRPr="00160F09">
        <w:rPr>
          <w:rFonts w:ascii="Calibri" w:hAnsi="Calibri"/>
          <w:iCs/>
          <w:sz w:val="22"/>
          <w:szCs w:val="22"/>
        </w:rPr>
        <w:t xml:space="preserve"> funded by the National Council on Economic Education, 2004, 2005, 2006, 2007. ($2,000)</w:t>
      </w:r>
    </w:p>
    <w:p w14:paraId="16AA5C9F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Lessons in High School Economics and Monetary Policy</w:t>
      </w:r>
      <w:r w:rsidRPr="00160F09">
        <w:rPr>
          <w:rFonts w:ascii="Calibri" w:hAnsi="Calibri"/>
          <w:sz w:val="22"/>
          <w:szCs w:val="22"/>
        </w:rPr>
        <w:t xml:space="preserve"> (with Grimes and Thomas) funded by the National Council on Economic Education and the Federal Reserve Banks of St. Louis and Atlanta, July 2004.</w:t>
      </w:r>
    </w:p>
    <w:p w14:paraId="20B006F2" w14:textId="77777777" w:rsidR="007E6CC8" w:rsidRPr="00160F09" w:rsidRDefault="007E6CC8" w:rsidP="00944745">
      <w:pPr>
        <w:pStyle w:val="BodyTextIndent"/>
        <w:tabs>
          <w:tab w:val="clear" w:pos="1479"/>
          <w:tab w:val="clear" w:pos="2520"/>
          <w:tab w:val="left" w:pos="3990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Economics for All Teachers</w:t>
      </w:r>
      <w:r w:rsidRPr="00160F09">
        <w:rPr>
          <w:rFonts w:ascii="Calibri" w:hAnsi="Calibri"/>
          <w:sz w:val="22"/>
          <w:szCs w:val="22"/>
        </w:rPr>
        <w:t xml:space="preserve"> (with Grimes, Campbell, and Thomas) funded by NCEE and International Paper Company Foundation, 2003.  ($1,500)</w:t>
      </w:r>
    </w:p>
    <w:p w14:paraId="1C073AD2" w14:textId="77777777" w:rsidR="007E6CC8" w:rsidRPr="00160F09" w:rsidRDefault="007E6CC8" w:rsidP="00944745">
      <w:pPr>
        <w:pStyle w:val="BodyTextIndent"/>
        <w:tabs>
          <w:tab w:val="clear" w:pos="1479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sz w:val="22"/>
          <w:szCs w:val="22"/>
        </w:rPr>
        <w:t>Economics in the Classroom: Professional Development for Teachers in Southern Mississippi</w:t>
      </w:r>
      <w:r w:rsidRPr="00160F09">
        <w:rPr>
          <w:rFonts w:ascii="Calibri" w:hAnsi="Calibri"/>
          <w:sz w:val="22"/>
          <w:szCs w:val="22"/>
        </w:rPr>
        <w:t>. (with Grimes and Thomas) funded by the Mississippi Power Education Foundation.</w:t>
      </w:r>
    </w:p>
    <w:p w14:paraId="5C685A03" w14:textId="77777777" w:rsidR="007E6CC8" w:rsidRPr="00160F09" w:rsidRDefault="007E6CC8" w:rsidP="00944745">
      <w:pPr>
        <w:pStyle w:val="BodyTextIndent"/>
        <w:tabs>
          <w:tab w:val="clear" w:pos="1479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sz w:val="22"/>
          <w:szCs w:val="22"/>
        </w:rPr>
        <w:t>Matching grant dollars provided by the Lower Pearl River Valley Foundation. Awarded through the Mississippi Council on Economic Education, June 2003. ($16,000)</w:t>
      </w:r>
    </w:p>
    <w:p w14:paraId="2A52091F" w14:textId="77777777" w:rsidR="007E6CC8" w:rsidRPr="00160F09" w:rsidRDefault="007E6CC8" w:rsidP="00944745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  <w:iCs/>
        </w:rPr>
        <w:t>Mathematics and Economics:  Connections for Life, Gr. 9-12</w:t>
      </w:r>
      <w:r w:rsidRPr="00160F09">
        <w:rPr>
          <w:rFonts w:ascii="Calibri" w:hAnsi="Calibri"/>
        </w:rPr>
        <w:t xml:space="preserve"> (with Grimes, Campbell, and Thomas) awarded by the NCEE and State Farms Insurance Company, 2003.  ($550)</w:t>
      </w:r>
    </w:p>
    <w:p w14:paraId="2834B08C" w14:textId="77777777" w:rsidR="007E6CC8" w:rsidRPr="00160F09" w:rsidRDefault="007E6CC8" w:rsidP="00944745">
      <w:pPr>
        <w:pStyle w:val="BodyTextIndent"/>
        <w:tabs>
          <w:tab w:val="clear" w:pos="1479"/>
        </w:tabs>
        <w:spacing w:after="80"/>
        <w:ind w:left="360" w:right="500" w:hanging="360"/>
        <w:jc w:val="left"/>
        <w:rPr>
          <w:rFonts w:ascii="Calibri" w:hAnsi="Calibri"/>
          <w:sz w:val="22"/>
          <w:szCs w:val="22"/>
        </w:rPr>
      </w:pPr>
      <w:r w:rsidRPr="00160F09">
        <w:rPr>
          <w:rFonts w:ascii="Calibri" w:hAnsi="Calibri"/>
          <w:i/>
          <w:iCs/>
          <w:sz w:val="22"/>
          <w:szCs w:val="22"/>
        </w:rPr>
        <w:t>Economics Challenge</w:t>
      </w:r>
      <w:r w:rsidRPr="00160F09">
        <w:rPr>
          <w:rFonts w:ascii="Calibri" w:hAnsi="Calibri"/>
          <w:sz w:val="22"/>
          <w:szCs w:val="22"/>
        </w:rPr>
        <w:t xml:space="preserve"> (with Grimes, Campbell, and Thomas) awarded by the NCEE and Goldman Sachs Foundation National Economics, 2003.  ($3,000)</w:t>
      </w:r>
    </w:p>
    <w:p w14:paraId="0865ACE0" w14:textId="77777777" w:rsidR="007E6CC8" w:rsidRPr="00160F09" w:rsidRDefault="007E6CC8" w:rsidP="00944745">
      <w:pPr>
        <w:pStyle w:val="PlainText"/>
        <w:tabs>
          <w:tab w:val="left" w:pos="1450"/>
        </w:tabs>
        <w:spacing w:after="80"/>
        <w:ind w:left="360" w:hanging="360"/>
        <w:rPr>
          <w:rFonts w:ascii="Calibri" w:eastAsia="MS Mincho" w:hAnsi="Calibri"/>
          <w:sz w:val="22"/>
          <w:szCs w:val="22"/>
        </w:rPr>
      </w:pPr>
      <w:r w:rsidRPr="00160F09">
        <w:rPr>
          <w:rFonts w:ascii="Calibri" w:eastAsia="MS Mincho" w:hAnsi="Calibri"/>
          <w:i/>
          <w:iCs/>
          <w:sz w:val="22"/>
          <w:szCs w:val="22"/>
        </w:rPr>
        <w:t>Tracing Through the Rise and Fall of the Japanese Economy</w:t>
      </w:r>
      <w:r w:rsidRPr="00160F09">
        <w:rPr>
          <w:rFonts w:ascii="Calibri" w:eastAsia="MS Mincho" w:hAnsi="Calibri"/>
          <w:sz w:val="22"/>
          <w:szCs w:val="22"/>
        </w:rPr>
        <w:t xml:space="preserve"> for R. Travis, workshop for middle and high school social science and humanities teachers, 2002.</w:t>
      </w:r>
    </w:p>
    <w:p w14:paraId="3FA5C1D3" w14:textId="77777777" w:rsidR="007E6CC8" w:rsidRPr="00160F09" w:rsidRDefault="007E6CC8" w:rsidP="00944745">
      <w:pPr>
        <w:pStyle w:val="PlainText"/>
        <w:tabs>
          <w:tab w:val="left" w:pos="1450"/>
        </w:tabs>
        <w:spacing w:after="80"/>
        <w:ind w:left="360" w:hanging="36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2"/>
          <w:szCs w:val="22"/>
        </w:rPr>
      </w:pPr>
      <w:r w:rsidRPr="00160F09">
        <w:rPr>
          <w:rFonts w:ascii="Calibri" w:eastAsia="MS Mincho" w:hAnsi="Calibri"/>
          <w:i/>
          <w:iCs/>
          <w:sz w:val="22"/>
          <w:szCs w:val="22"/>
        </w:rPr>
        <w:t>The Japanese Economy in the Post-WWII Era</w:t>
      </w:r>
      <w:r w:rsidRPr="00160F09">
        <w:rPr>
          <w:rFonts w:ascii="Calibri" w:eastAsia="MS Mincho" w:hAnsi="Calibri"/>
          <w:sz w:val="22"/>
          <w:szCs w:val="22"/>
        </w:rPr>
        <w:t xml:space="preserve"> for R. Travis, workshop for middle and high school social science and humanities teachers, 2001.</w:t>
      </w:r>
    </w:p>
    <w:p w14:paraId="4C0F6EDC" w14:textId="77777777" w:rsidR="00944745" w:rsidRDefault="00944745" w:rsidP="00944745">
      <w:pPr>
        <w:pStyle w:val="Heading1"/>
        <w:numPr>
          <w:ilvl w:val="0"/>
          <w:numId w:val="0"/>
        </w:numPr>
        <w:tabs>
          <w:tab w:val="left" w:pos="8874"/>
        </w:tabs>
        <w:spacing w:before="0" w:after="120" w:line="240" w:lineRule="auto"/>
        <w:ind w:left="432" w:hanging="432"/>
      </w:pPr>
      <w:r>
        <w:t>Working Papers</w:t>
      </w:r>
      <w:r>
        <w:tab/>
      </w:r>
    </w:p>
    <w:p w14:paraId="071CC4B1" w14:textId="77777777" w:rsidR="00944745" w:rsidRPr="000961C7" w:rsidRDefault="00944745" w:rsidP="00944745">
      <w:pPr>
        <w:spacing w:after="120" w:line="240" w:lineRule="auto"/>
        <w:ind w:left="360" w:hanging="360"/>
        <w:rPr>
          <w:rFonts w:cstheme="minorHAnsi"/>
          <w:shd w:val="clear" w:color="auto" w:fill="FFFFFF"/>
        </w:rPr>
      </w:pPr>
      <w:r w:rsidRPr="000961C7">
        <w:rPr>
          <w:rFonts w:cstheme="minorHAnsi"/>
          <w:i/>
          <w:iCs/>
          <w:shd w:val="clear" w:color="auto" w:fill="FFFFFF"/>
        </w:rPr>
        <w:t>Complementary Approach to Hurricane Risk Reduction with Equity and the Economic Implications,</w:t>
      </w:r>
      <w:r w:rsidRPr="000961C7">
        <w:rPr>
          <w:rFonts w:cstheme="minorHAnsi"/>
          <w:shd w:val="clear" w:color="auto" w:fill="FFFFFF"/>
        </w:rPr>
        <w:t xml:space="preserve"> chapter </w:t>
      </w:r>
      <w:r w:rsidRPr="000961C7">
        <w:rPr>
          <w:rFonts w:cstheme="minorHAnsi"/>
          <w:color w:val="222222"/>
          <w:shd w:val="clear" w:color="auto" w:fill="FFFFFF"/>
        </w:rPr>
        <w:t>Springer Nature under the Global Alliance of Disaster Research Institute (GADRI) Book Series: Disaster and Risk Research, 2022</w:t>
      </w:r>
      <w:r w:rsidRPr="000961C7">
        <w:rPr>
          <w:rFonts w:cstheme="minorHAnsi"/>
          <w:shd w:val="clear" w:color="auto" w:fill="FFFFFF"/>
        </w:rPr>
        <w:t xml:space="preserve"> </w:t>
      </w:r>
    </w:p>
    <w:p w14:paraId="75B27AD0" w14:textId="77777777" w:rsidR="00944745" w:rsidRPr="006F7254" w:rsidRDefault="00944745" w:rsidP="00944745">
      <w:pPr>
        <w:spacing w:after="120" w:line="240" w:lineRule="auto"/>
        <w:ind w:left="360" w:hanging="360"/>
        <w:rPr>
          <w:rFonts w:ascii="Calibri" w:hAnsi="Calibri" w:cs="Calibri"/>
          <w:color w:val="212121"/>
          <w:shd w:val="clear" w:color="auto" w:fill="FFFFFF"/>
        </w:rPr>
      </w:pPr>
      <w:r w:rsidRPr="006F7254">
        <w:rPr>
          <w:rFonts w:ascii="Calibri" w:hAnsi="Calibri" w:cs="Calibri"/>
          <w:color w:val="212121"/>
          <w:shd w:val="clear" w:color="auto" w:fill="FFFFFF"/>
        </w:rPr>
        <w:t>Warnings and Information Flows from the 2021 Inland Flooding in Western Europe</w:t>
      </w:r>
    </w:p>
    <w:p w14:paraId="5B1E6676" w14:textId="77777777" w:rsidR="00944745" w:rsidRPr="006F7254" w:rsidRDefault="00944745" w:rsidP="00944745">
      <w:pPr>
        <w:spacing w:after="120"/>
        <w:rPr>
          <w:b/>
          <w:bCs/>
        </w:rPr>
      </w:pPr>
      <w:r w:rsidRPr="006F7254">
        <w:rPr>
          <w:rFonts w:ascii="Calibri" w:hAnsi="Calibri" w:cs="Calibri"/>
          <w:color w:val="212121"/>
          <w:shd w:val="clear" w:color="auto" w:fill="FFFFFF"/>
        </w:rPr>
        <w:t>Updates to</w:t>
      </w:r>
      <w:r>
        <w:rPr>
          <w:rFonts w:ascii="Calibri" w:hAnsi="Calibri" w:cs="Calibri"/>
          <w:color w:val="212121"/>
          <w:shd w:val="clear" w:color="auto" w:fill="FFFFFF"/>
        </w:rPr>
        <w:t xml:space="preserve"> DesignSafe</w:t>
      </w:r>
      <w:r w:rsidRPr="006F7254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Pr="006F7254">
        <w:rPr>
          <w:color w:val="333333"/>
          <w:shd w:val="clear" w:color="auto" w:fill="FFFFFF"/>
        </w:rPr>
        <w:t>PRJ-3252 | </w:t>
      </w:r>
      <w:r w:rsidRPr="006F7254">
        <w:rPr>
          <w:rStyle w:val="Strong"/>
          <w:b w:val="0"/>
          <w:bCs w:val="0"/>
          <w:color w:val="333333"/>
          <w:shd w:val="clear" w:color="auto" w:fill="FFFFFF"/>
        </w:rPr>
        <w:t>GEER reconnaissance mission: Western European Floods Summer 2021</w:t>
      </w:r>
    </w:p>
    <w:p w14:paraId="384DA219" w14:textId="77777777" w:rsidR="00944745" w:rsidRDefault="00944745" w:rsidP="00944745">
      <w:pPr>
        <w:spacing w:after="120" w:line="240" w:lineRule="auto"/>
        <w:ind w:left="360" w:hanging="360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Building longitudinal data with data submissions within DesignSafe sponsored by NSF and NHERI </w:t>
      </w:r>
    </w:p>
    <w:p w14:paraId="15505BC5" w14:textId="77777777" w:rsidR="00944745" w:rsidRDefault="00944745" w:rsidP="00944745">
      <w:pPr>
        <w:spacing w:after="120" w:line="240" w:lineRule="auto"/>
        <w:ind w:left="360" w:hanging="360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Buyout best practices in buyouts: Room for the River Nijmegen, Netherlands can improve US acquisition adoption </w:t>
      </w:r>
    </w:p>
    <w:p w14:paraId="46DD615E" w14:textId="77777777" w:rsidR="00944745" w:rsidRDefault="00944745" w:rsidP="00944745">
      <w:pPr>
        <w:spacing w:after="120" w:line="240" w:lineRule="auto"/>
        <w:ind w:left="360" w:hanging="360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Ties to place, how informal networks impede buyout acceptance in rural eastern NC. </w:t>
      </w:r>
    </w:p>
    <w:p w14:paraId="35ED33F5" w14:textId="77777777" w:rsidR="00944745" w:rsidRPr="006F7254" w:rsidRDefault="00944745" w:rsidP="00944745">
      <w:pPr>
        <w:spacing w:after="120" w:line="240" w:lineRule="auto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Household choice modeling for insurance and mitigation </w:t>
      </w:r>
    </w:p>
    <w:p w14:paraId="67EF0B8D" w14:textId="77777777" w:rsidR="00944745" w:rsidRPr="009B4D03" w:rsidRDefault="00944745" w:rsidP="00944745">
      <w:pPr>
        <w:spacing w:after="120" w:line="240" w:lineRule="auto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Hurricane Aftermath from a System Perspective, New Bern, NC </w:t>
      </w:r>
    </w:p>
    <w:p w14:paraId="589B2059" w14:textId="77777777" w:rsidR="00944745" w:rsidRPr="00386615" w:rsidRDefault="00944745" w:rsidP="00944745">
      <w:pPr>
        <w:spacing w:after="0" w:line="240" w:lineRule="auto"/>
        <w:ind w:left="360" w:hanging="360"/>
        <w:rPr>
          <w:rFonts w:ascii="Calibri" w:hAnsi="Calibri" w:cs="Calibri"/>
          <w:i/>
          <w:iCs/>
          <w:color w:val="212121"/>
          <w:shd w:val="clear" w:color="auto" w:fill="FFFFFF"/>
        </w:rPr>
      </w:pPr>
    </w:p>
    <w:p w14:paraId="5CAA4997" w14:textId="72B38383" w:rsidR="007E6CC8" w:rsidRPr="00061C9F" w:rsidRDefault="00325A6A" w:rsidP="006B79FD">
      <w:pPr>
        <w:pStyle w:val="Heading1"/>
        <w:numPr>
          <w:ilvl w:val="0"/>
          <w:numId w:val="0"/>
        </w:numPr>
        <w:spacing w:before="0" w:after="120" w:line="240" w:lineRule="auto"/>
        <w:ind w:left="432" w:hanging="432"/>
      </w:pPr>
      <w:r>
        <w:lastRenderedPageBreak/>
        <w:t>Research</w:t>
      </w:r>
      <w:r w:rsidR="007E6CC8" w:rsidRPr="00061C9F">
        <w:t xml:space="preserve"> Presentations</w:t>
      </w:r>
    </w:p>
    <w:p w14:paraId="5D26DB79" w14:textId="0EC4FBA9" w:rsidR="009D7D64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rPr>
          <w:rFonts w:ascii="Calibri" w:hAnsi="Calibri" w:cs="Calibri"/>
          <w:i/>
          <w:iCs/>
          <w:color w:val="212529"/>
        </w:rPr>
      </w:pPr>
      <w:r>
        <w:rPr>
          <w:rFonts w:ascii="Calibri" w:hAnsi="Calibri" w:cs="Calibri"/>
          <w:i/>
          <w:iCs/>
          <w:color w:val="212529"/>
        </w:rPr>
        <w:t xml:space="preserve">A Decision-Support Tool for Testing Land-Use Policies in the Context of Natural Hazard Risk </w:t>
      </w:r>
      <w:r>
        <w:rPr>
          <w:rFonts w:ascii="Calibri" w:hAnsi="Calibri" w:cs="Calibri"/>
          <w:color w:val="212529"/>
        </w:rPr>
        <w:t xml:space="preserve">presented by </w:t>
      </w:r>
      <w:r w:rsidRPr="00521998">
        <w:rPr>
          <w:rFonts w:ascii="Calibri" w:hAnsi="Calibri" w:cs="Calibri"/>
          <w:color w:val="212529"/>
        </w:rPr>
        <w:t xml:space="preserve"> Caroline Williams poster presentation</w:t>
      </w:r>
      <w:r>
        <w:rPr>
          <w:rFonts w:ascii="Calibri" w:hAnsi="Calibri" w:cs="Calibri"/>
          <w:color w:val="212529"/>
        </w:rPr>
        <w:t xml:space="preserve"> at the Natural Hazards Engineering Research Infrastructure (NHERI) Research Summit (October 2022) and National Adaptation Forum (October 2022) </w:t>
      </w:r>
    </w:p>
    <w:p w14:paraId="5234D3DF" w14:textId="49CE4F89" w:rsidR="003C69BF" w:rsidRPr="003C69BF" w:rsidRDefault="003C69BF" w:rsidP="003C69BF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hanging="360"/>
        <w:rPr>
          <w:rFonts w:eastAsia="Times New Roman"/>
          <w:i/>
          <w:iCs/>
        </w:rPr>
      </w:pPr>
      <w:r w:rsidRPr="003C69BF">
        <w:rPr>
          <w:rFonts w:eastAsia="Times New Roman"/>
          <w:i/>
          <w:iCs/>
        </w:rPr>
        <w:t>A Changing Regional Housing Inventory and the Effects on Natural Hazard Risk</w:t>
      </w:r>
      <w:r>
        <w:rPr>
          <w:rFonts w:eastAsia="Times New Roman"/>
          <w:i/>
          <w:iCs/>
        </w:rPr>
        <w:t xml:space="preserve"> </w:t>
      </w:r>
      <w:r w:rsidR="009D7D64">
        <w:rPr>
          <w:rFonts w:eastAsia="Times New Roman"/>
        </w:rPr>
        <w:t>p</w:t>
      </w:r>
      <w:r>
        <w:rPr>
          <w:rFonts w:eastAsia="Times New Roman"/>
        </w:rPr>
        <w:t xml:space="preserve">resented by Caroline Williams at </w:t>
      </w:r>
      <w:r w:rsidR="009D7D64">
        <w:rPr>
          <w:rFonts w:eastAsia="Times New Roman"/>
        </w:rPr>
        <w:t xml:space="preserve">the </w:t>
      </w:r>
      <w:r>
        <w:rPr>
          <w:rFonts w:eastAsia="Times New Roman"/>
        </w:rPr>
        <w:t>12th National Conference on Earthquake Engineering</w:t>
      </w:r>
      <w:r w:rsidR="009D7D64">
        <w:rPr>
          <w:rFonts w:eastAsia="Times New Roman"/>
        </w:rPr>
        <w:t xml:space="preserve"> (</w:t>
      </w:r>
      <w:r>
        <w:rPr>
          <w:rFonts w:eastAsia="Times New Roman"/>
        </w:rPr>
        <w:t>June 2022</w:t>
      </w:r>
      <w:r w:rsidR="009D7D64">
        <w:rPr>
          <w:rFonts w:eastAsia="Times New Roman"/>
        </w:rPr>
        <w:t>)</w:t>
      </w:r>
    </w:p>
    <w:p w14:paraId="4B261909" w14:textId="6D81AB19" w:rsidR="00C14AF7" w:rsidRPr="008B0FB1" w:rsidRDefault="00C14AF7" w:rsidP="00C14AF7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hanging="360"/>
        <w:rPr>
          <w:rFonts w:eastAsia="Times New Roman"/>
        </w:rPr>
      </w:pPr>
      <w:r w:rsidRPr="008B0FB1">
        <w:rPr>
          <w:rFonts w:eastAsia="Times New Roman"/>
          <w:i/>
          <w:iCs/>
        </w:rPr>
        <w:t xml:space="preserve">A framework to support </w:t>
      </w:r>
      <w:r w:rsidR="009D7D64">
        <w:rPr>
          <w:rFonts w:eastAsia="Times New Roman"/>
          <w:i/>
          <w:iCs/>
        </w:rPr>
        <w:t>policy-making</w:t>
      </w:r>
      <w:r w:rsidRPr="008B0FB1">
        <w:rPr>
          <w:rFonts w:eastAsia="Times New Roman"/>
          <w:i/>
          <w:iCs/>
        </w:rPr>
        <w:t xml:space="preserve"> for regional disaster resilience</w:t>
      </w:r>
      <w:r>
        <w:rPr>
          <w:rFonts w:eastAsia="Times New Roman"/>
        </w:rPr>
        <w:t xml:space="preserve"> </w:t>
      </w:r>
      <w:r w:rsidR="009D7D64">
        <w:rPr>
          <w:rFonts w:eastAsia="Times New Roman"/>
        </w:rPr>
        <w:t>p</w:t>
      </w:r>
      <w:r>
        <w:rPr>
          <w:rFonts w:eastAsia="Times New Roman"/>
        </w:rPr>
        <w:t>resented by Dr. Rachel Davidson</w:t>
      </w:r>
      <w:r w:rsidR="009D7D64">
        <w:rPr>
          <w:rFonts w:eastAsia="Times New Roman"/>
        </w:rPr>
        <w:t>, a</w:t>
      </w:r>
      <w:r>
        <w:rPr>
          <w:rFonts w:eastAsia="Times New Roman"/>
        </w:rPr>
        <w:t xml:space="preserve">t </w:t>
      </w:r>
      <w:r w:rsidR="009D7D64">
        <w:rPr>
          <w:rFonts w:eastAsia="Times New Roman"/>
        </w:rPr>
        <w:t xml:space="preserve">the University of Florida (March 2022) and the </w:t>
      </w:r>
      <w:r>
        <w:rPr>
          <w:rFonts w:eastAsia="Times New Roman"/>
        </w:rPr>
        <w:t>Future of Resilient Systems Webinar for ETH Z</w:t>
      </w:r>
      <w:r>
        <w:rPr>
          <w:rFonts w:eastAsia="Times New Roman" w:cstheme="minorHAnsi"/>
        </w:rPr>
        <w:t>ü</w:t>
      </w:r>
      <w:r>
        <w:rPr>
          <w:rFonts w:eastAsia="Times New Roman"/>
        </w:rPr>
        <w:t xml:space="preserve">rich </w:t>
      </w:r>
      <w:r w:rsidR="009D7D64">
        <w:rPr>
          <w:rFonts w:eastAsia="Times New Roman"/>
        </w:rPr>
        <w:t xml:space="preserve">(June </w:t>
      </w:r>
      <w:r>
        <w:rPr>
          <w:rFonts w:eastAsia="Times New Roman"/>
        </w:rPr>
        <w:t xml:space="preserve">2021. </w:t>
      </w:r>
    </w:p>
    <w:p w14:paraId="0BD61E92" w14:textId="5A277BBC" w:rsidR="007E6CC8" w:rsidRPr="00160F09" w:rsidRDefault="007E6CC8" w:rsidP="00050D81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hanging="360"/>
        <w:rPr>
          <w:rFonts w:ascii="Calibri" w:eastAsia="Calibri" w:hAnsi="Calibri"/>
        </w:rPr>
      </w:pPr>
      <w:r w:rsidRPr="00160F09">
        <w:rPr>
          <w:rFonts w:ascii="Calibri" w:eastAsia="Calibri" w:hAnsi="Calibri"/>
          <w:i/>
        </w:rPr>
        <w:t>Minimum Wages in a Segmented Labor Market: Evidence from South Africa</w:t>
      </w:r>
      <w:r w:rsidRPr="00160F09">
        <w:rPr>
          <w:rFonts w:ascii="Calibri" w:eastAsia="Calibri" w:hAnsi="Calibri"/>
        </w:rPr>
        <w:t xml:space="preserve"> (with Rezek) presented at England-Clark Economics Research Conference at the</w:t>
      </w:r>
      <w:r w:rsidR="006B79FD">
        <w:rPr>
          <w:rFonts w:ascii="Calibri" w:eastAsia="Calibri" w:hAnsi="Calibri"/>
        </w:rPr>
        <w:t xml:space="preserve"> University of Nebraska—Lincoln</w:t>
      </w:r>
      <w:r w:rsidRPr="00160F09">
        <w:rPr>
          <w:rFonts w:ascii="Calibri" w:eastAsia="Calibri" w:hAnsi="Calibri"/>
        </w:rPr>
        <w:t xml:space="preserve"> 2016</w:t>
      </w:r>
      <w:r w:rsidR="006B61D4">
        <w:rPr>
          <w:rFonts w:ascii="Calibri" w:eastAsia="Calibri" w:hAnsi="Calibri"/>
        </w:rPr>
        <w:t xml:space="preserve">; </w:t>
      </w:r>
      <w:r w:rsidRPr="00160F09">
        <w:rPr>
          <w:rFonts w:ascii="Calibri" w:eastAsia="Calibri" w:hAnsi="Calibri"/>
        </w:rPr>
        <w:t xml:space="preserve">at </w:t>
      </w:r>
      <w:r w:rsidR="006B61D4">
        <w:rPr>
          <w:rFonts w:ascii="Calibri" w:eastAsia="Calibri" w:hAnsi="Calibri"/>
        </w:rPr>
        <w:t xml:space="preserve">the </w:t>
      </w:r>
      <w:r w:rsidR="009D7D64">
        <w:rPr>
          <w:rFonts w:ascii="Calibri" w:eastAsia="Calibri" w:hAnsi="Calibri"/>
        </w:rPr>
        <w:t>Biennial</w:t>
      </w:r>
      <w:r w:rsidRPr="00160F09">
        <w:rPr>
          <w:rFonts w:ascii="Calibri" w:eastAsia="Calibri" w:hAnsi="Calibri"/>
        </w:rPr>
        <w:t xml:space="preserve"> Conference of the Economic Society of South Africa, Bloemfontein, South Africa, 2013</w:t>
      </w:r>
      <w:r w:rsidR="006B61D4">
        <w:rPr>
          <w:rFonts w:ascii="Calibri" w:eastAsia="Calibri" w:hAnsi="Calibri"/>
        </w:rPr>
        <w:t xml:space="preserve">; and </w:t>
      </w:r>
      <w:r w:rsidR="006B61D4" w:rsidRPr="00160F09">
        <w:rPr>
          <w:rFonts w:ascii="Calibri" w:eastAsia="Calibri" w:hAnsi="Calibri"/>
        </w:rPr>
        <w:t xml:space="preserve">at 7th Annual International Symposium on Economic Theory, Policy and Applications hosted at the Athens Institute for Education and Research, 2012.  </w:t>
      </w:r>
      <w:r w:rsidRPr="00160F09">
        <w:rPr>
          <w:rFonts w:ascii="Calibri" w:eastAsia="Calibri" w:hAnsi="Calibri"/>
        </w:rPr>
        <w:t xml:space="preserve"> </w:t>
      </w:r>
    </w:p>
    <w:p w14:paraId="305F6C0E" w14:textId="77777777" w:rsidR="007E6CC8" w:rsidRPr="00160F09" w:rsidRDefault="007E6CC8" w:rsidP="00050D81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hanging="360"/>
        <w:rPr>
          <w:rFonts w:ascii="Calibri" w:eastAsia="Calibri" w:hAnsi="Calibri"/>
        </w:rPr>
      </w:pPr>
      <w:r w:rsidRPr="00160F09">
        <w:rPr>
          <w:rFonts w:ascii="Calibri" w:eastAsia="Calibri" w:hAnsi="Calibri"/>
          <w:i/>
        </w:rPr>
        <w:t xml:space="preserve">Estimating Tuition Elasticity of Enrollment in Southeastern Public Universities </w:t>
      </w:r>
      <w:r w:rsidRPr="00160F09">
        <w:rPr>
          <w:rFonts w:ascii="Calibri" w:eastAsia="Calibri" w:hAnsi="Calibri"/>
        </w:rPr>
        <w:t xml:space="preserve">(with Orozco) presented at the Western Economic International Association, Seattle, WA, 2013. </w:t>
      </w:r>
    </w:p>
    <w:p w14:paraId="57C12495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Wage Discrimination in Post-Apartheid South Africa</w:t>
      </w:r>
      <w:r w:rsidRPr="00160F09">
        <w:rPr>
          <w:rFonts w:ascii="Calibri" w:hAnsi="Calibri"/>
        </w:rPr>
        <w:t xml:space="preserve">. (with Rezek) presented at the Western Economic International Association, Vancouver, Canada, 2009. </w:t>
      </w:r>
    </w:p>
    <w:p w14:paraId="27A55D9E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District Level Mandates and High School Students’ Understanding of Economics</w:t>
      </w:r>
      <w:r w:rsidRPr="00160F09">
        <w:rPr>
          <w:rFonts w:ascii="Calibri" w:hAnsi="Calibri"/>
        </w:rPr>
        <w:t xml:space="preserve">.  (with Grimes and Thomas) presented at the National Association of Economic Educators meetings in Denver, CO, October 2007 and at the American Economic Association meetings in New Orleans, LA, 2008. </w:t>
      </w:r>
    </w:p>
    <w:p w14:paraId="0E05490C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Establishing a Baseline Measure of Teacher Economic Literacy in Mississippi</w:t>
      </w:r>
      <w:r w:rsidRPr="00160F09">
        <w:rPr>
          <w:rFonts w:ascii="Calibri" w:hAnsi="Calibri"/>
        </w:rPr>
        <w:t>. (with Grimes and Thomas) presented at the American Economic Association meetings in Chicago, IL, 2007.</w:t>
      </w:r>
    </w:p>
    <w:p w14:paraId="7BD0123E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Economic Education in Transitional Russia: Measuring the Effectiveness of NCEE-Trained Native Educators</w:t>
      </w:r>
      <w:r w:rsidRPr="00160F09">
        <w:rPr>
          <w:rFonts w:ascii="Calibri" w:hAnsi="Calibri"/>
        </w:rPr>
        <w:t>.  (with Grimes) presented at the National Association of Economic Educators meetings in New York, NY, 2006.</w:t>
      </w:r>
    </w:p>
    <w:p w14:paraId="7858E043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Testing the Economic Literacy of K-12 Teachers: A Baseline Analysis for Mississippi.</w:t>
      </w:r>
      <w:r w:rsidRPr="00160F09">
        <w:rPr>
          <w:rFonts w:ascii="Calibri" w:hAnsi="Calibri"/>
        </w:rPr>
        <w:t xml:space="preserve"> (with Grimes and Thomas) presented at the Southern Economic Association annual meetings in Washington, DC, 2005.</w:t>
      </w:r>
    </w:p>
    <w:p w14:paraId="04A06168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Japanese Government Fiscal Policy: Spend-and-Borrow or Borrow-and-Spend?</w:t>
      </w:r>
      <w:r w:rsidRPr="00160F09">
        <w:rPr>
          <w:rFonts w:ascii="Calibri" w:hAnsi="Calibri"/>
        </w:rPr>
        <w:t xml:space="preserve"> (with Fuess and Hou) presented at the Western Social Science Association, Albuquerque, NM, 2005. </w:t>
      </w:r>
    </w:p>
    <w:p w14:paraId="17C57806" w14:textId="77777777" w:rsidR="007E6CC8" w:rsidRPr="00160F09" w:rsidRDefault="007E6CC8" w:rsidP="00050D81">
      <w:pPr>
        <w:spacing w:after="80" w:line="240" w:lineRule="auto"/>
        <w:ind w:lef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Choctaw Labor Force Analysis</w:t>
      </w:r>
      <w:r w:rsidRPr="00160F09">
        <w:rPr>
          <w:rFonts w:ascii="Calibri" w:hAnsi="Calibri"/>
        </w:rPr>
        <w:t>.  (with Rezek) presented at the Eastern Economic Association, New York, NY, 2005</w:t>
      </w:r>
      <w:r w:rsidR="006B61D4">
        <w:rPr>
          <w:rFonts w:ascii="Calibri" w:hAnsi="Calibri"/>
        </w:rPr>
        <w:t xml:space="preserve"> and </w:t>
      </w:r>
      <w:r w:rsidR="006B61D4" w:rsidRPr="00160F09">
        <w:rPr>
          <w:rFonts w:ascii="Calibri" w:hAnsi="Calibri"/>
        </w:rPr>
        <w:t>at the TechVantage Technology Conference sponsored by the Mississippi Band of Choctaw Indians, Choctaw, MS, 2005</w:t>
      </w:r>
    </w:p>
    <w:p w14:paraId="0D9A3C39" w14:textId="77777777" w:rsidR="007E6CC8" w:rsidRPr="00160F09" w:rsidRDefault="007E6CC8" w:rsidP="00050D81">
      <w:pPr>
        <w:tabs>
          <w:tab w:val="left" w:pos="360"/>
          <w:tab w:val="left" w:pos="540"/>
          <w:tab w:val="left" w:pos="1080"/>
        </w:tabs>
        <w:spacing w:after="80" w:line="240" w:lineRule="auto"/>
        <w:ind w:left="360" w:right="50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The Transition to Market-Based Economic Education: Evaluating Program Effectiveness in Kazakhstan</w:t>
      </w:r>
      <w:r w:rsidRPr="00160F09">
        <w:rPr>
          <w:rFonts w:ascii="Calibri" w:hAnsi="Calibri"/>
        </w:rPr>
        <w:t xml:space="preserve">.  (with Grimes and Campbell) presented at the Southern Economic Association </w:t>
      </w:r>
      <w:r w:rsidR="0040036E">
        <w:rPr>
          <w:rFonts w:ascii="Calibri" w:hAnsi="Calibri"/>
        </w:rPr>
        <w:t>m</w:t>
      </w:r>
      <w:r w:rsidRPr="00160F09">
        <w:rPr>
          <w:rFonts w:ascii="Calibri" w:hAnsi="Calibri"/>
        </w:rPr>
        <w:t>eetings</w:t>
      </w:r>
      <w:r w:rsidR="0040036E">
        <w:rPr>
          <w:rFonts w:ascii="Calibri" w:hAnsi="Calibri"/>
        </w:rPr>
        <w:t xml:space="preserve">, </w:t>
      </w:r>
      <w:r w:rsidRPr="00160F09">
        <w:rPr>
          <w:rFonts w:ascii="Calibri" w:hAnsi="Calibri"/>
        </w:rPr>
        <w:t xml:space="preserve">2004. </w:t>
      </w:r>
    </w:p>
    <w:p w14:paraId="71051977" w14:textId="77777777" w:rsidR="007E6CC8" w:rsidRPr="00160F09" w:rsidRDefault="007E6CC8" w:rsidP="00050D81">
      <w:pPr>
        <w:tabs>
          <w:tab w:val="left" w:pos="360"/>
          <w:tab w:val="left" w:pos="540"/>
          <w:tab w:val="left" w:pos="1080"/>
        </w:tabs>
        <w:spacing w:after="80" w:line="240" w:lineRule="auto"/>
        <w:ind w:left="360" w:right="50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Use of Tourism Data for Economic Research</w:t>
      </w:r>
      <w:r w:rsidRPr="00160F09">
        <w:rPr>
          <w:rFonts w:ascii="Calibri" w:hAnsi="Calibri"/>
        </w:rPr>
        <w:t>.  (with Rezek) presented at the Regional Tourism Centers Conference, Natchez, MS, 2004.</w:t>
      </w:r>
    </w:p>
    <w:p w14:paraId="6BAEE45C" w14:textId="77777777" w:rsidR="007E6CC8" w:rsidRPr="00160F09" w:rsidRDefault="007E6CC8" w:rsidP="00050D81">
      <w:pPr>
        <w:tabs>
          <w:tab w:val="left" w:pos="360"/>
          <w:tab w:val="left" w:pos="540"/>
          <w:tab w:val="left" w:pos="1080"/>
        </w:tabs>
        <w:spacing w:after="80" w:line="240" w:lineRule="auto"/>
        <w:ind w:left="360" w:right="500" w:hanging="360"/>
        <w:rPr>
          <w:rFonts w:ascii="Calibri" w:hAnsi="Calibri"/>
          <w:bCs/>
        </w:rPr>
      </w:pPr>
      <w:r w:rsidRPr="00160F09">
        <w:rPr>
          <w:rFonts w:ascii="Calibri" w:hAnsi="Calibri"/>
          <w:bCs/>
          <w:i/>
        </w:rPr>
        <w:t>Student Academic Performance and Job Placement: The Impact of Cooperative Education</w:t>
      </w:r>
      <w:r w:rsidRPr="00160F09">
        <w:rPr>
          <w:rFonts w:ascii="Calibri" w:hAnsi="Calibri"/>
          <w:bCs/>
        </w:rPr>
        <w:t xml:space="preserve">. (with Blair and Hammer) presented at Southeastern Regional Cooperative Education Conference, Atlanta, GA, 2004.  </w:t>
      </w:r>
    </w:p>
    <w:p w14:paraId="2F7BA09F" w14:textId="77777777" w:rsidR="007E6CC8" w:rsidRPr="00160F09" w:rsidRDefault="007E6CC8" w:rsidP="00050D81">
      <w:pPr>
        <w:tabs>
          <w:tab w:val="left" w:pos="360"/>
          <w:tab w:val="left" w:pos="540"/>
          <w:tab w:val="left" w:pos="1080"/>
        </w:tabs>
        <w:spacing w:after="80" w:line="240" w:lineRule="auto"/>
        <w:ind w:left="360" w:right="50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Spatial Impacts of Tradable Permit Markets</w:t>
      </w:r>
      <w:r w:rsidR="006B61D4">
        <w:rPr>
          <w:rFonts w:ascii="Calibri" w:hAnsi="Calibri"/>
        </w:rPr>
        <w:t xml:space="preserve">. </w:t>
      </w:r>
      <w:r w:rsidRPr="00160F09">
        <w:rPr>
          <w:rFonts w:ascii="Calibri" w:hAnsi="Calibri"/>
        </w:rPr>
        <w:t>(with Rezek) presented at the American Agricultural Economics Association, Montreal, Canada, 2003</w:t>
      </w:r>
      <w:r w:rsidR="006B61D4">
        <w:rPr>
          <w:rFonts w:ascii="Calibri" w:hAnsi="Calibri"/>
        </w:rPr>
        <w:t xml:space="preserve"> and </w:t>
      </w:r>
      <w:r w:rsidR="006B61D4" w:rsidRPr="00160F09">
        <w:rPr>
          <w:rFonts w:ascii="Calibri" w:hAnsi="Calibri"/>
        </w:rPr>
        <w:t>at the Western Economic Association International, Denver, CO, 2003.</w:t>
      </w:r>
      <w:r w:rsidRPr="00160F09">
        <w:rPr>
          <w:rFonts w:ascii="Calibri" w:hAnsi="Calibri"/>
        </w:rPr>
        <w:t xml:space="preserve"> </w:t>
      </w:r>
    </w:p>
    <w:p w14:paraId="34CDCFB3" w14:textId="77777777" w:rsidR="007E6CC8" w:rsidRPr="00160F09" w:rsidRDefault="007E6CC8" w:rsidP="00050D81">
      <w:pPr>
        <w:tabs>
          <w:tab w:val="left" w:pos="360"/>
          <w:tab w:val="left" w:pos="540"/>
          <w:tab w:val="left" w:pos="1080"/>
        </w:tabs>
        <w:spacing w:after="80" w:line="240" w:lineRule="auto"/>
        <w:ind w:left="360" w:right="50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Grades-Who's to Blame?</w:t>
      </w:r>
      <w:r w:rsidRPr="00160F09">
        <w:rPr>
          <w:rFonts w:ascii="Calibri" w:hAnsi="Calibri"/>
        </w:rPr>
        <w:t xml:space="preserve">  (with Grimes and Woodruff) presented at the American Economic Association, Allied Social Science Association Annual Meetings, Washington, D.C. 2003.</w:t>
      </w:r>
    </w:p>
    <w:p w14:paraId="56A5DAFF" w14:textId="77777777" w:rsidR="007E6CC8" w:rsidRPr="00160F09" w:rsidRDefault="007E6CC8" w:rsidP="00050D81">
      <w:pPr>
        <w:tabs>
          <w:tab w:val="left" w:pos="360"/>
          <w:tab w:val="left" w:pos="540"/>
          <w:tab w:val="left" w:pos="1080"/>
        </w:tabs>
        <w:spacing w:after="80" w:line="240" w:lineRule="auto"/>
        <w:ind w:left="360" w:right="500" w:hanging="360"/>
      </w:pPr>
      <w:r w:rsidRPr="00160F09">
        <w:rPr>
          <w:i/>
        </w:rPr>
        <w:t>Economic Education as Public Policy: The Determinants of State-Level Mandates</w:t>
      </w:r>
      <w:r w:rsidRPr="00160F09">
        <w:t xml:space="preserve">.  (with Grimes) presented at the Allied Academies International Conference, Tunica, MS, 2003.  </w:t>
      </w:r>
    </w:p>
    <w:p w14:paraId="33CF41BA" w14:textId="77777777" w:rsidR="007E6CC8" w:rsidRPr="00160F09" w:rsidRDefault="007E6CC8" w:rsidP="00050D81">
      <w:pPr>
        <w:tabs>
          <w:tab w:val="left" w:pos="-720"/>
          <w:tab w:val="left" w:pos="540"/>
        </w:tabs>
        <w:suppressAutoHyphens/>
        <w:spacing w:after="80" w:line="240" w:lineRule="auto"/>
        <w:ind w:left="360" w:right="500" w:hanging="360"/>
        <w:rPr>
          <w:rFonts w:ascii="Calibri" w:hAnsi="Calibri"/>
        </w:rPr>
      </w:pPr>
      <w:r w:rsidRPr="00160F09">
        <w:rPr>
          <w:rFonts w:ascii="Calibri" w:hAnsi="Calibri"/>
          <w:i/>
        </w:rPr>
        <w:lastRenderedPageBreak/>
        <w:t>A Tale of Two Japanese Industries</w:t>
      </w:r>
      <w:r w:rsidRPr="00160F09">
        <w:rPr>
          <w:rFonts w:ascii="Calibri" w:hAnsi="Calibri"/>
        </w:rPr>
        <w:t xml:space="preserve">.  (with Fuess) presented at the Western Social Science Association Annual Meetings, Las Vegas, NV, 2003.  </w:t>
      </w:r>
    </w:p>
    <w:p w14:paraId="31195549" w14:textId="7CB6FA63" w:rsidR="007E6CC8" w:rsidRPr="00160F09" w:rsidRDefault="007E6CC8" w:rsidP="00050D81">
      <w:pPr>
        <w:tabs>
          <w:tab w:val="left" w:pos="540"/>
        </w:tabs>
        <w:autoSpaceDE w:val="0"/>
        <w:autoSpaceDN w:val="0"/>
        <w:adjustRightInd w:val="0"/>
        <w:spacing w:after="80" w:line="240" w:lineRule="auto"/>
        <w:ind w:left="360" w:right="500" w:hanging="360"/>
        <w:rPr>
          <w:rFonts w:ascii="Calibri" w:hAnsi="Calibri"/>
        </w:rPr>
      </w:pPr>
      <w:r w:rsidRPr="00160F09">
        <w:rPr>
          <w:rFonts w:ascii="Calibri" w:hAnsi="Calibri"/>
          <w:i/>
          <w:lang w:val="en-CA"/>
        </w:rPr>
        <w:t>How widespread is performance-based pay in Japan?</w:t>
      </w:r>
      <w:r w:rsidRPr="00160F09">
        <w:rPr>
          <w:rFonts w:ascii="Calibri" w:hAnsi="Calibri"/>
          <w:lang w:val="en-CA"/>
        </w:rPr>
        <w:t xml:space="preserve">  (</w:t>
      </w:r>
      <w:r w:rsidR="009D0E2C" w:rsidRPr="00160F09">
        <w:rPr>
          <w:rFonts w:ascii="Calibri" w:hAnsi="Calibri"/>
          <w:lang w:val="en-CA"/>
        </w:rPr>
        <w:t>With</w:t>
      </w:r>
      <w:r w:rsidRPr="00160F09">
        <w:rPr>
          <w:rFonts w:ascii="Calibri" w:hAnsi="Calibri"/>
          <w:lang w:val="en-CA"/>
        </w:rPr>
        <w:t xml:space="preserve"> Fuess) presented at the Pacific Rim Conference of the Western Economic Association International, Taipei, Taiwan, 2003.</w:t>
      </w:r>
    </w:p>
    <w:p w14:paraId="33E9ADC2" w14:textId="77777777" w:rsidR="007E6CC8" w:rsidRPr="00160F09" w:rsidRDefault="007E6CC8" w:rsidP="00050D81">
      <w:pPr>
        <w:pStyle w:val="PlainText"/>
        <w:tabs>
          <w:tab w:val="left" w:pos="360"/>
          <w:tab w:val="left" w:pos="540"/>
          <w:tab w:val="left" w:pos="1080"/>
        </w:tabs>
        <w:spacing w:after="80"/>
        <w:ind w:left="450" w:right="500" w:hanging="450"/>
        <w:rPr>
          <w:rFonts w:ascii="Calibri" w:hAnsi="Calibri" w:cs="Times New Roman"/>
          <w:sz w:val="22"/>
          <w:szCs w:val="22"/>
        </w:rPr>
      </w:pPr>
      <w:r w:rsidRPr="00160F09">
        <w:rPr>
          <w:rFonts w:ascii="Calibri" w:hAnsi="Calibri" w:cs="Times New Roman"/>
          <w:i/>
          <w:sz w:val="22"/>
          <w:szCs w:val="22"/>
        </w:rPr>
        <w:t>Executive Compensation and Corporate Financial Performance: The Case of Japan</w:t>
      </w:r>
      <w:r w:rsidRPr="00160F09">
        <w:rPr>
          <w:rFonts w:ascii="Calibri" w:hAnsi="Calibri" w:cs="Times New Roman"/>
          <w:sz w:val="22"/>
          <w:szCs w:val="22"/>
        </w:rPr>
        <w:t>.  (with Fuess) presented at the Western Economic International Assoc. Annual Meetings, Denver, CO, 2003.</w:t>
      </w:r>
    </w:p>
    <w:p w14:paraId="26BBB5F5" w14:textId="77777777" w:rsidR="007E6CC8" w:rsidRPr="00160F09" w:rsidRDefault="007E6CC8" w:rsidP="00050D81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36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 xml:space="preserve">Peer Teaching in Large Classes. </w:t>
      </w:r>
      <w:r w:rsidRPr="00160F09">
        <w:rPr>
          <w:rFonts w:ascii="Calibri" w:hAnsi="Calibri"/>
        </w:rPr>
        <w:t>Developments in Economics and Business Education Conference, Hariot-Watt University, Scotland, 2003.</w:t>
      </w:r>
    </w:p>
    <w:p w14:paraId="0A40409D" w14:textId="77777777" w:rsidR="007E6CC8" w:rsidRPr="00160F09" w:rsidRDefault="007E6CC8" w:rsidP="00050D81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Student Academic Performance and Job Placement:  The Impact of Cooperative Education</w:t>
      </w:r>
      <w:r w:rsidRPr="00160F09">
        <w:rPr>
          <w:rFonts w:ascii="Calibri" w:hAnsi="Calibri"/>
        </w:rPr>
        <w:t xml:space="preserve">.  (with Blair) presented at the Cooperative Education and Internship Association Conference, Nashville, TN, 2003.  </w:t>
      </w:r>
    </w:p>
    <w:p w14:paraId="5DFB7AE2" w14:textId="77777777" w:rsidR="007E6CC8" w:rsidRPr="00160F09" w:rsidRDefault="007E6CC8" w:rsidP="00050D81">
      <w:pPr>
        <w:tabs>
          <w:tab w:val="left" w:pos="540"/>
        </w:tabs>
        <w:autoSpaceDE w:val="0"/>
        <w:autoSpaceDN w:val="0"/>
        <w:adjustRightInd w:val="0"/>
        <w:spacing w:after="80" w:line="240" w:lineRule="auto"/>
        <w:ind w:left="360" w:right="27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The Structure of Compensation and Company Performance: A View From Japan</w:t>
      </w:r>
      <w:r w:rsidRPr="00160F09">
        <w:rPr>
          <w:rFonts w:ascii="Calibri" w:hAnsi="Calibri"/>
        </w:rPr>
        <w:t>.  (with Fuess) presented at the Western Economic Association International, Seattle, WA, 2002.</w:t>
      </w:r>
    </w:p>
    <w:p w14:paraId="13A6249E" w14:textId="77777777" w:rsidR="007E6CC8" w:rsidRPr="00160F09" w:rsidRDefault="007E6CC8" w:rsidP="00050D81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Using Peer Learning in Large University Classes</w:t>
      </w:r>
      <w:r w:rsidRPr="00160F09">
        <w:rPr>
          <w:rFonts w:ascii="Calibri" w:hAnsi="Calibri"/>
        </w:rPr>
        <w:t xml:space="preserve"> presented at the Association of Private Enterprise Education Conference, Cancun, Mexico, 2002.</w:t>
      </w:r>
    </w:p>
    <w:p w14:paraId="67D7862E" w14:textId="77777777" w:rsidR="007E6CC8" w:rsidRPr="00160F09" w:rsidRDefault="007E6CC8" w:rsidP="00050D81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Games for Teaching Undergraduate Economics</w:t>
      </w:r>
      <w:r w:rsidRPr="00160F09">
        <w:rPr>
          <w:rFonts w:ascii="Calibri" w:hAnsi="Calibri"/>
        </w:rPr>
        <w:t xml:space="preserve"> presented at the Association of Private Enterprise Education Conference, Cancun, Mexico, 2002.</w:t>
      </w:r>
    </w:p>
    <w:p w14:paraId="5243892C" w14:textId="77777777" w:rsidR="007E6CC8" w:rsidRPr="00160F09" w:rsidRDefault="007E6CC8" w:rsidP="00050D81">
      <w:pPr>
        <w:tabs>
          <w:tab w:val="left" w:pos="540"/>
          <w:tab w:val="left" w:pos="2520"/>
        </w:tabs>
        <w:spacing w:after="80" w:line="240" w:lineRule="auto"/>
        <w:ind w:left="360" w:right="270" w:hanging="360"/>
        <w:rPr>
          <w:rFonts w:ascii="Calibri" w:hAnsi="Calibri"/>
          <w:lang w:val="en-CA"/>
        </w:rPr>
      </w:pPr>
      <w:r w:rsidRPr="00160F09">
        <w:rPr>
          <w:rFonts w:ascii="Calibri" w:hAnsi="Calibri"/>
          <w:i/>
          <w:lang w:val="en-CA"/>
        </w:rPr>
        <w:t>Disentangling Pay and Productivity in a Corporatist Economy:  The Case of Germany</w:t>
      </w:r>
      <w:r w:rsidRPr="00160F09">
        <w:rPr>
          <w:rFonts w:ascii="Calibri" w:hAnsi="Calibri"/>
          <w:lang w:val="en-CA"/>
        </w:rPr>
        <w:t xml:space="preserve"> (with Fuess) presented at the Western Social Science Assoc. Annual Meetings, Albuquerque, NM, 2002. </w:t>
      </w:r>
    </w:p>
    <w:p w14:paraId="03F23D7F" w14:textId="77777777" w:rsidR="007E6CC8" w:rsidRPr="00160F09" w:rsidRDefault="007E6CC8" w:rsidP="00050D81">
      <w:pPr>
        <w:tabs>
          <w:tab w:val="left" w:pos="540"/>
          <w:tab w:val="left" w:pos="2520"/>
        </w:tabs>
        <w:spacing w:after="80" w:line="240" w:lineRule="auto"/>
        <w:ind w:left="360" w:right="270" w:hanging="360"/>
        <w:rPr>
          <w:rFonts w:ascii="Calibri" w:hAnsi="Calibri"/>
          <w:iCs/>
        </w:rPr>
      </w:pPr>
      <w:r w:rsidRPr="00160F09">
        <w:rPr>
          <w:rFonts w:ascii="Calibri" w:hAnsi="Calibri"/>
          <w:i/>
        </w:rPr>
        <w:t>Teacher Training in Kazakhstan: An Evaluation of Student Learning and Attitudes</w:t>
      </w:r>
      <w:r w:rsidRPr="00160F09">
        <w:rPr>
          <w:rFonts w:ascii="Calibri" w:hAnsi="Calibri"/>
        </w:rPr>
        <w:t>. (with Grimes) presented at the National Association of Economic Educators meetings, Chicago, IL, 2001.</w:t>
      </w:r>
      <w:r w:rsidRPr="00160F09">
        <w:rPr>
          <w:rFonts w:ascii="Calibri" w:hAnsi="Calibri"/>
          <w:iCs/>
        </w:rPr>
        <w:t xml:space="preserve"> </w:t>
      </w:r>
    </w:p>
    <w:p w14:paraId="7F2DE2D0" w14:textId="77777777" w:rsidR="006B61D4" w:rsidRPr="00160F09" w:rsidRDefault="007E6CC8" w:rsidP="006B61D4">
      <w:pPr>
        <w:tabs>
          <w:tab w:val="left" w:pos="360"/>
          <w:tab w:val="left" w:pos="720"/>
          <w:tab w:val="left" w:pos="1080"/>
        </w:tabs>
        <w:spacing w:after="80" w:line="240" w:lineRule="auto"/>
        <w:ind w:left="360" w:right="270" w:hanging="360"/>
        <w:rPr>
          <w:rFonts w:ascii="Calibri" w:hAnsi="Calibri"/>
        </w:rPr>
      </w:pPr>
      <w:r w:rsidRPr="00160F09">
        <w:rPr>
          <w:rFonts w:ascii="Calibri" w:hAnsi="Calibri"/>
          <w:i/>
          <w:iCs/>
        </w:rPr>
        <w:t>Do Wages Serve as Reward or Incentives?</w:t>
      </w:r>
      <w:r w:rsidRPr="00160F09">
        <w:rPr>
          <w:rFonts w:ascii="Calibri" w:hAnsi="Calibri"/>
          <w:iCs/>
        </w:rPr>
        <w:t xml:space="preserve"> (with Fuess) presented at the </w:t>
      </w:r>
      <w:r w:rsidRPr="00160F09">
        <w:rPr>
          <w:rFonts w:ascii="Calibri" w:hAnsi="Calibri"/>
        </w:rPr>
        <w:t>Southern Economic Association Annual Meetings, Washington, D.C., 2000</w:t>
      </w:r>
      <w:r w:rsidR="006B61D4">
        <w:rPr>
          <w:rFonts w:ascii="Calibri" w:hAnsi="Calibri"/>
        </w:rPr>
        <w:t xml:space="preserve"> and </w:t>
      </w:r>
      <w:r w:rsidR="006B61D4" w:rsidRPr="00160F09">
        <w:rPr>
          <w:rFonts w:ascii="Calibri" w:hAnsi="Calibri"/>
        </w:rPr>
        <w:t>at the IZA Institute for the Study of Labor Seminar, Bonn, Germany, 2000.</w:t>
      </w:r>
    </w:p>
    <w:p w14:paraId="1E632FD0" w14:textId="77777777" w:rsidR="007E6CC8" w:rsidRPr="00160F09" w:rsidRDefault="007E6CC8" w:rsidP="00050D81">
      <w:pPr>
        <w:pStyle w:val="PlainText"/>
        <w:tabs>
          <w:tab w:val="left" w:pos="360"/>
          <w:tab w:val="left" w:pos="540"/>
          <w:tab w:val="left" w:pos="1080"/>
        </w:tabs>
        <w:spacing w:after="80"/>
        <w:ind w:left="360" w:right="270" w:hanging="360"/>
        <w:rPr>
          <w:rFonts w:ascii="Calibri" w:hAnsi="Calibri" w:cs="Times New Roman"/>
          <w:iCs/>
          <w:sz w:val="22"/>
          <w:szCs w:val="22"/>
        </w:rPr>
      </w:pPr>
      <w:r w:rsidRPr="00160F09">
        <w:rPr>
          <w:rFonts w:ascii="Calibri" w:hAnsi="Calibri" w:cs="Times New Roman"/>
          <w:i/>
          <w:iCs/>
          <w:sz w:val="22"/>
          <w:szCs w:val="22"/>
        </w:rPr>
        <w:t>Disentangling the Wage-Productivity Relationship: Comparison of Wage Setting Behavior Under Institutional Heterogeneity</w:t>
      </w:r>
      <w:r w:rsidRPr="00160F09">
        <w:rPr>
          <w:rFonts w:ascii="Calibri" w:hAnsi="Calibri" w:cs="Times New Roman"/>
          <w:iCs/>
          <w:sz w:val="22"/>
          <w:szCs w:val="22"/>
        </w:rPr>
        <w:t>. (with Rezek) presented at the Western Economic Association International Annual Meetings, Vancouver, Canada, 2000.</w:t>
      </w:r>
    </w:p>
    <w:p w14:paraId="5E2E07EA" w14:textId="77777777" w:rsidR="007E6CC8" w:rsidRDefault="007E6CC8" w:rsidP="00050D81">
      <w:pPr>
        <w:tabs>
          <w:tab w:val="left" w:pos="-1440"/>
          <w:tab w:val="left" w:pos="540"/>
        </w:tabs>
        <w:spacing w:after="80" w:line="240" w:lineRule="auto"/>
        <w:ind w:left="360" w:right="270" w:hanging="360"/>
        <w:rPr>
          <w:rFonts w:ascii="Calibri" w:hAnsi="Calibri"/>
        </w:rPr>
      </w:pPr>
      <w:r w:rsidRPr="00160F09">
        <w:rPr>
          <w:rFonts w:ascii="Calibri" w:hAnsi="Calibri"/>
          <w:i/>
        </w:rPr>
        <w:t>Disentangling the Wage-Productivity Relationship:  Evidence of OECD Member Countries</w:t>
      </w:r>
      <w:r w:rsidRPr="00160F09">
        <w:rPr>
          <w:rFonts w:ascii="Calibri" w:hAnsi="Calibri"/>
        </w:rPr>
        <w:t xml:space="preserve"> presented at the North American Finance and Economics Association, New York, NY, 1999.</w:t>
      </w:r>
    </w:p>
    <w:p w14:paraId="23DED118" w14:textId="11A6EE44" w:rsidR="009D7D64" w:rsidRPr="003E7941" w:rsidRDefault="00944745" w:rsidP="009D7D64">
      <w:pPr>
        <w:pStyle w:val="Heading1"/>
        <w:numPr>
          <w:ilvl w:val="0"/>
          <w:numId w:val="0"/>
        </w:numPr>
        <w:spacing w:before="0" w:after="120" w:line="240" w:lineRule="auto"/>
        <w:ind w:left="432" w:hanging="432"/>
      </w:pPr>
      <w:r>
        <w:t xml:space="preserve">Other </w:t>
      </w:r>
      <w:r w:rsidR="009D7D64">
        <w:t xml:space="preserve">Professional </w:t>
      </w:r>
      <w:r w:rsidR="009D7D64" w:rsidRPr="003E7941">
        <w:t>Presentation</w:t>
      </w:r>
      <w:r w:rsidR="009D7D64">
        <w:t xml:space="preserve">s </w:t>
      </w:r>
    </w:p>
    <w:p w14:paraId="36085392" w14:textId="77777777" w:rsidR="009D7D64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212529"/>
        </w:rPr>
        <w:t>T</w:t>
      </w:r>
      <w:r w:rsidRPr="008B0FB1">
        <w:rPr>
          <w:rFonts w:ascii="Calibri" w:hAnsi="Calibri" w:cs="Calibri"/>
          <w:i/>
          <w:iCs/>
          <w:color w:val="212529"/>
        </w:rPr>
        <w:t>ools for inclusivity:</w:t>
      </w:r>
      <w:r>
        <w:rPr>
          <w:rFonts w:ascii="Calibri" w:hAnsi="Calibri" w:cs="Calibri"/>
          <w:i/>
          <w:iCs/>
          <w:color w:val="212529"/>
        </w:rPr>
        <w:t xml:space="preserve"> </w:t>
      </w:r>
      <w:r w:rsidRPr="008B0FB1">
        <w:rPr>
          <w:rFonts w:ascii="Calibri" w:hAnsi="Calibri" w:cs="Calibri"/>
          <w:i/>
          <w:iCs/>
          <w:color w:val="212529"/>
        </w:rPr>
        <w:t>Consensus Governance and</w:t>
      </w:r>
      <w:r>
        <w:rPr>
          <w:rFonts w:ascii="Calibri" w:hAnsi="Calibri" w:cs="Calibri"/>
          <w:i/>
          <w:iCs/>
          <w:color w:val="212529"/>
        </w:rPr>
        <w:t xml:space="preserve"> the New Nature of Work </w:t>
      </w:r>
      <w:r w:rsidRPr="00C15606">
        <w:rPr>
          <w:rFonts w:ascii="Calibri" w:hAnsi="Calibri" w:cs="Calibri"/>
        </w:rPr>
        <w:t>Higher Education Resource Services-East Africa (HERS-EA) annual conference held online July 202</w:t>
      </w:r>
      <w:r>
        <w:rPr>
          <w:rFonts w:ascii="Calibri" w:hAnsi="Calibri" w:cs="Calibri"/>
        </w:rPr>
        <w:t>2</w:t>
      </w:r>
      <w:r w:rsidRPr="00C15606">
        <w:rPr>
          <w:rFonts w:ascii="Calibri" w:hAnsi="Calibri" w:cs="Calibri"/>
        </w:rPr>
        <w:t>.</w:t>
      </w:r>
    </w:p>
    <w:p w14:paraId="787AD74F" w14:textId="77777777" w:rsidR="009D7D64" w:rsidRPr="00C15606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 w:cs="Calibri"/>
          <w:color w:val="212529"/>
        </w:rPr>
      </w:pPr>
      <w:r w:rsidRPr="00C15606">
        <w:rPr>
          <w:rFonts w:ascii="Calibri" w:hAnsi="Calibri" w:cs="Calibri"/>
          <w:i/>
          <w:iCs/>
          <w:color w:val="212529"/>
        </w:rPr>
        <w:t>Developing Opportunities for Convergence Research</w:t>
      </w:r>
      <w:r>
        <w:rPr>
          <w:rFonts w:ascii="Calibri" w:hAnsi="Calibri" w:cs="Calibri"/>
          <w:color w:val="212529"/>
        </w:rPr>
        <w:t>, Research Reboot 2.0, ECU October 2021</w:t>
      </w:r>
    </w:p>
    <w:p w14:paraId="1BA2F8A6" w14:textId="77777777" w:rsidR="009D7D64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 w:cs="Calibri"/>
        </w:rPr>
      </w:pPr>
      <w:r w:rsidRPr="00C15606">
        <w:rPr>
          <w:rFonts w:ascii="Calibri" w:hAnsi="Calibri" w:cs="Calibri"/>
          <w:i/>
          <w:iCs/>
        </w:rPr>
        <w:t>Tools to improve intra-university communication for women in higher education</w:t>
      </w:r>
      <w:r w:rsidRPr="00C15606">
        <w:rPr>
          <w:rFonts w:ascii="Calibri" w:hAnsi="Calibri" w:cs="Calibri"/>
        </w:rPr>
        <w:t>, Higher Education Resource Services-East Africa (HERS-EA) annual conference held online July 2021.</w:t>
      </w:r>
    </w:p>
    <w:p w14:paraId="5629B106" w14:textId="77777777" w:rsidR="009D7D64" w:rsidRPr="00521998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 w:cs="Calibri"/>
          <w:color w:val="212529"/>
        </w:rPr>
      </w:pPr>
      <w:r>
        <w:rPr>
          <w:rFonts w:ascii="Calibri" w:hAnsi="Calibri" w:cs="Calibri"/>
          <w:i/>
          <w:iCs/>
          <w:color w:val="212529"/>
        </w:rPr>
        <w:t xml:space="preserve">A computation framework to support government policymaking for regional disaster resilience </w:t>
      </w:r>
      <w:r>
        <w:rPr>
          <w:rFonts w:ascii="Calibri" w:hAnsi="Calibri" w:cs="Calibri"/>
          <w:color w:val="212529"/>
        </w:rPr>
        <w:t>presented by Rachel Davidson at the University of Florida (March 2021)</w:t>
      </w:r>
    </w:p>
    <w:p w14:paraId="18792047" w14:textId="77777777" w:rsidR="009D7D64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  <w:bCs/>
          <w:i/>
        </w:rPr>
      </w:pPr>
      <w:r>
        <w:rPr>
          <w:i/>
          <w:iCs/>
        </w:rPr>
        <w:t>Picture a Scientist Film Screening and STEMinism Panel</w:t>
      </w:r>
      <w:r>
        <w:t xml:space="preserve">. </w:t>
      </w:r>
      <w:r w:rsidRPr="00C15606">
        <w:t>ECU THRIVE event</w:t>
      </w:r>
      <w:r>
        <w:rPr>
          <w:rFonts w:ascii="Calibri" w:hAnsi="Calibri"/>
          <w:bCs/>
          <w:iCs/>
        </w:rPr>
        <w:t>, Panelist. March 2021</w:t>
      </w:r>
      <w:r>
        <w:t xml:space="preserve"> </w:t>
      </w:r>
      <w:r>
        <w:rPr>
          <w:rFonts w:ascii="Calibri" w:hAnsi="Calibri"/>
          <w:bCs/>
          <w:i/>
        </w:rPr>
        <w:t xml:space="preserve"> </w:t>
      </w:r>
    </w:p>
    <w:p w14:paraId="79D80940" w14:textId="77777777" w:rsidR="009D7D64" w:rsidRPr="00C15606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/>
        </w:rPr>
        <w:t>Arts integration in General Education Curriculum</w:t>
      </w:r>
      <w:r>
        <w:rPr>
          <w:rFonts w:ascii="Calibri" w:hAnsi="Calibri"/>
          <w:bCs/>
          <w:iCs/>
        </w:rPr>
        <w:t>, Alliance for the Arts in Research Universities (A2RU), Fall 2020</w:t>
      </w:r>
    </w:p>
    <w:p w14:paraId="6FE7C4B3" w14:textId="77777777" w:rsidR="009D7D64" w:rsidRPr="00160F09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  <w:bCs/>
        </w:rPr>
      </w:pPr>
      <w:r w:rsidRPr="00160F09">
        <w:rPr>
          <w:rFonts w:ascii="Calibri" w:hAnsi="Calibri"/>
          <w:bCs/>
          <w:i/>
        </w:rPr>
        <w:t>Effective Strategies for Instruction in Large Sections</w:t>
      </w:r>
      <w:r w:rsidRPr="00160F09">
        <w:rPr>
          <w:rFonts w:ascii="Calibri" w:hAnsi="Calibri"/>
          <w:bCs/>
        </w:rPr>
        <w:t xml:space="preserve">, Faculty Development program at the National Changhua University of Education in Taiwan, 2011. </w:t>
      </w:r>
    </w:p>
    <w:p w14:paraId="2971E8F6" w14:textId="77777777" w:rsidR="009D7D64" w:rsidRPr="00160F09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  <w:bCs/>
        </w:rPr>
      </w:pPr>
      <w:r w:rsidRPr="00160F09">
        <w:rPr>
          <w:rFonts w:ascii="Calibri" w:hAnsi="Calibri"/>
          <w:bCs/>
          <w:i/>
        </w:rPr>
        <w:t>Seven Principles of Good Teaching</w:t>
      </w:r>
      <w:r w:rsidRPr="00160F09">
        <w:rPr>
          <w:rFonts w:ascii="Calibri" w:hAnsi="Calibri"/>
          <w:bCs/>
        </w:rPr>
        <w:t>, for the Faculty Development Seminar Series, Center for Higher Education and Development, University of the Free State, South Africa, 2008.</w:t>
      </w:r>
    </w:p>
    <w:p w14:paraId="1202E86E" w14:textId="77777777" w:rsidR="009D7D64" w:rsidRPr="00160F09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  <w:bCs/>
        </w:rPr>
      </w:pPr>
      <w:r w:rsidRPr="00160F09">
        <w:rPr>
          <w:rFonts w:ascii="Calibri" w:hAnsi="Calibri"/>
          <w:bCs/>
          <w:i/>
        </w:rPr>
        <w:lastRenderedPageBreak/>
        <w:t>New Strategies for Active Learning, Online Learning, and Outcome-based Assessment.</w:t>
      </w:r>
      <w:r w:rsidRPr="00160F09">
        <w:rPr>
          <w:rFonts w:ascii="Calibri" w:hAnsi="Calibri"/>
          <w:bCs/>
        </w:rPr>
        <w:t xml:space="preserve"> (with Rezek and Parliament) for the Faculty of Natural and Agricultural Sciences and the Faculty of Economic and Management Sciences at the University of the Free State, South Africa, 2008.</w:t>
      </w:r>
    </w:p>
    <w:p w14:paraId="149B8D3E" w14:textId="77777777" w:rsidR="009D7D64" w:rsidRPr="00160F09" w:rsidRDefault="009D7D64" w:rsidP="009D7D64">
      <w:pPr>
        <w:autoSpaceDE w:val="0"/>
        <w:autoSpaceDN w:val="0"/>
        <w:adjustRightInd w:val="0"/>
        <w:spacing w:after="80" w:line="240" w:lineRule="auto"/>
        <w:ind w:left="360" w:hanging="360"/>
        <w:jc w:val="both"/>
        <w:rPr>
          <w:rFonts w:ascii="Calibri" w:hAnsi="Calibri"/>
          <w:bCs/>
        </w:rPr>
      </w:pPr>
      <w:r w:rsidRPr="00160F09">
        <w:rPr>
          <w:rFonts w:ascii="Calibri" w:hAnsi="Calibri"/>
          <w:bCs/>
          <w:i/>
        </w:rPr>
        <w:t>Comparing and Contrasting University Instruction in the US and South Africa</w:t>
      </w:r>
      <w:r w:rsidRPr="00160F09">
        <w:rPr>
          <w:rFonts w:ascii="Calibri" w:hAnsi="Calibri"/>
          <w:bCs/>
        </w:rPr>
        <w:t xml:space="preserve"> for the Faculty of Economic and Management Sciences, faculty retreat, University of the Free State, South Africa, 2008.</w:t>
      </w:r>
    </w:p>
    <w:p w14:paraId="2E864FBA" w14:textId="77777777" w:rsidR="009D7D64" w:rsidRPr="00160F09" w:rsidRDefault="009D7D64" w:rsidP="009D7D64">
      <w:pPr>
        <w:pStyle w:val="PlainText"/>
        <w:tabs>
          <w:tab w:val="left" w:pos="1102"/>
          <w:tab w:val="left" w:pos="1450"/>
        </w:tabs>
        <w:spacing w:after="80"/>
        <w:ind w:left="360" w:hanging="360"/>
        <w:jc w:val="both"/>
        <w:rPr>
          <w:rFonts w:ascii="Calibri" w:eastAsia="MS Mincho" w:hAnsi="Calibri" w:cs="Times New Roman"/>
          <w:sz w:val="22"/>
          <w:szCs w:val="22"/>
        </w:rPr>
      </w:pPr>
      <w:r w:rsidRPr="00160F09">
        <w:rPr>
          <w:rFonts w:ascii="Calibri" w:eastAsia="MS Mincho" w:hAnsi="Calibri" w:cs="Times New Roman"/>
          <w:sz w:val="22"/>
          <w:szCs w:val="22"/>
        </w:rPr>
        <w:t xml:space="preserve">Invited member of the faculty team to deliver </w:t>
      </w:r>
      <w:r w:rsidRPr="00160F09">
        <w:rPr>
          <w:rFonts w:ascii="Calibri" w:eastAsia="MS Mincho" w:hAnsi="Calibri" w:cs="Times New Roman"/>
          <w:i/>
          <w:sz w:val="22"/>
          <w:szCs w:val="22"/>
        </w:rPr>
        <w:t>Train the Trainers</w:t>
      </w:r>
      <w:r w:rsidRPr="00160F09">
        <w:rPr>
          <w:rFonts w:ascii="Calibri" w:eastAsia="MS Mincho" w:hAnsi="Calibri" w:cs="Times New Roman"/>
          <w:sz w:val="22"/>
          <w:szCs w:val="22"/>
        </w:rPr>
        <w:t xml:space="preserve"> economic content to educators (faculty, provincial departments of education curriculum coordinators, and teaching facilitators) in South Africa, 2007-2008. </w:t>
      </w:r>
    </w:p>
    <w:p w14:paraId="71AD61FE" w14:textId="17A9FE1E" w:rsidR="009D7D64" w:rsidRPr="00160F09" w:rsidRDefault="009D7D64" w:rsidP="009D7D64">
      <w:pPr>
        <w:spacing w:after="80" w:line="240" w:lineRule="auto"/>
        <w:ind w:left="360" w:hanging="360"/>
        <w:jc w:val="both"/>
        <w:rPr>
          <w:rFonts w:ascii="Calibri" w:hAnsi="Calibri"/>
          <w:iCs/>
          <w:color w:val="000000"/>
        </w:rPr>
      </w:pPr>
      <w:r w:rsidRPr="00160F09">
        <w:rPr>
          <w:rFonts w:ascii="Calibri" w:hAnsi="Calibri"/>
          <w:i/>
          <w:iCs/>
          <w:color w:val="000000"/>
        </w:rPr>
        <w:t xml:space="preserve">Strategies for Enhancing Instruction Workshop for Faculty and </w:t>
      </w:r>
      <w:r w:rsidR="009101FD">
        <w:rPr>
          <w:rFonts w:ascii="Calibri" w:hAnsi="Calibri"/>
          <w:i/>
          <w:iCs/>
          <w:color w:val="000000"/>
        </w:rPr>
        <w:t>Ph.D.</w:t>
      </w:r>
      <w:r w:rsidRPr="00160F09">
        <w:rPr>
          <w:rFonts w:ascii="Calibri" w:hAnsi="Calibri"/>
          <w:i/>
          <w:iCs/>
          <w:color w:val="000000"/>
        </w:rPr>
        <w:t xml:space="preserve"> Students</w:t>
      </w:r>
      <w:r w:rsidRPr="00160F09">
        <w:rPr>
          <w:rFonts w:ascii="Calibri" w:hAnsi="Calibri"/>
          <w:iCs/>
          <w:color w:val="000000"/>
        </w:rPr>
        <w:t>, for the Faculty and Doctoral Student Development Workshop, College of Business and Industry, 2004.</w:t>
      </w:r>
    </w:p>
    <w:p w14:paraId="23953BCB" w14:textId="77777777" w:rsidR="009D7D64" w:rsidRPr="00160F09" w:rsidRDefault="009D7D64" w:rsidP="009D7D64">
      <w:pPr>
        <w:spacing w:after="120" w:line="240" w:lineRule="auto"/>
        <w:ind w:left="360" w:hanging="360"/>
        <w:jc w:val="both"/>
        <w:rPr>
          <w:rFonts w:ascii="Calibri" w:hAnsi="Calibri"/>
          <w:color w:val="000000"/>
        </w:rPr>
      </w:pPr>
      <w:r w:rsidRPr="00160F09">
        <w:rPr>
          <w:rFonts w:ascii="Calibri" w:hAnsi="Calibri"/>
          <w:i/>
          <w:iCs/>
          <w:color w:val="000000"/>
        </w:rPr>
        <w:t>Seven Principles for Good Practice in Undergraduate Education,</w:t>
      </w:r>
      <w:r w:rsidRPr="00160F09">
        <w:rPr>
          <w:rFonts w:ascii="Calibri" w:hAnsi="Calibri"/>
          <w:color w:val="000000"/>
        </w:rPr>
        <w:t xml:space="preserve"> for the Faculty and Doctoral Student Development Workshop, College of Business and Industry, 2000. </w:t>
      </w:r>
    </w:p>
    <w:p w14:paraId="107514DF" w14:textId="557C1B28" w:rsidR="00AA71C0" w:rsidRDefault="00AA71C0" w:rsidP="00AA71C0">
      <w:pPr>
        <w:pStyle w:val="Heading1"/>
        <w:numPr>
          <w:ilvl w:val="0"/>
          <w:numId w:val="0"/>
        </w:numPr>
        <w:spacing w:before="0" w:after="120"/>
        <w:ind w:left="432" w:hanging="432"/>
      </w:pPr>
      <w:r>
        <w:t xml:space="preserve">Faculty Awards—Professional Distinctions </w:t>
      </w:r>
    </w:p>
    <w:p w14:paraId="76AE7AC3" w14:textId="77777777" w:rsidR="00AA71C0" w:rsidRPr="0054214E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  <w:rPr>
          <w:i/>
        </w:rPr>
      </w:pPr>
      <w:r>
        <w:rPr>
          <w:i/>
        </w:rPr>
        <w:t>Outstanding Faculty of the Year</w:t>
      </w:r>
      <w:r>
        <w:t>, Department of Economics, East Carolina University 2018</w:t>
      </w:r>
    </w:p>
    <w:p w14:paraId="1EA87D2F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>CASE Professor of the Year Award</w:t>
      </w:r>
      <w:r w:rsidRPr="00160F09">
        <w:t xml:space="preserve"> (nominee) for Mississippi State University 2015</w:t>
      </w:r>
    </w:p>
    <w:p w14:paraId="40D72EBE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  <w:rPr>
          <w:i/>
        </w:rPr>
      </w:pPr>
      <w:r w:rsidRPr="00160F09">
        <w:rPr>
          <w:i/>
        </w:rPr>
        <w:t xml:space="preserve">Grisham Master Teacher Award, </w:t>
      </w:r>
      <w:r w:rsidRPr="00160F09">
        <w:t>Mississippi State University 2014</w:t>
      </w:r>
    </w:p>
    <w:p w14:paraId="1A29117B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 xml:space="preserve">Alumni Association Excellence in Teaching Award, </w:t>
      </w:r>
      <w:r w:rsidRPr="00160F09">
        <w:t>Mississippi State University 2012</w:t>
      </w:r>
    </w:p>
    <w:p w14:paraId="34906916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 xml:space="preserve">Jim Rouse, Notable Scholar, </w:t>
      </w:r>
      <w:r w:rsidRPr="00160F09">
        <w:t>College of Business 2012</w:t>
      </w:r>
    </w:p>
    <w:p w14:paraId="231C3CD2" w14:textId="30B2C6A9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 xml:space="preserve">HEADWAE, MSU Teacher of the Year, </w:t>
      </w:r>
      <w:r w:rsidRPr="00160F09">
        <w:t>2012</w:t>
      </w:r>
    </w:p>
    <w:p w14:paraId="0D56173D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 xml:space="preserve">Lee Miller and Stan Prat, Notable Scholar, </w:t>
      </w:r>
      <w:r w:rsidRPr="00160F09">
        <w:t>College of Business 2011</w:t>
      </w:r>
    </w:p>
    <w:p w14:paraId="3AC6358F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 xml:space="preserve">StatePride Award, </w:t>
      </w:r>
      <w:r w:rsidRPr="00160F09">
        <w:t>Mississippi State University, 2011</w:t>
      </w:r>
    </w:p>
    <w:p w14:paraId="610183D7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>Louis A. Hurst Outstanding Faculty Award</w:t>
      </w:r>
      <w:r w:rsidRPr="00160F09">
        <w:t>, College of Business, 2009</w:t>
      </w:r>
    </w:p>
    <w:p w14:paraId="122BC798" w14:textId="77777777" w:rsidR="00AA71C0" w:rsidRPr="00160F09" w:rsidRDefault="00AA71C0" w:rsidP="00AA71C0">
      <w:pPr>
        <w:tabs>
          <w:tab w:val="left" w:pos="1080"/>
          <w:tab w:val="left" w:pos="2160"/>
          <w:tab w:val="left" w:pos="5220"/>
          <w:tab w:val="left" w:pos="7100"/>
          <w:tab w:val="left" w:pos="8360"/>
        </w:tabs>
        <w:spacing w:after="80" w:line="240" w:lineRule="auto"/>
        <w:ind w:firstLine="180"/>
      </w:pPr>
      <w:r w:rsidRPr="00160F09">
        <w:rPr>
          <w:i/>
        </w:rPr>
        <w:t>Lex and Margaret Taylor, Notable Scholar</w:t>
      </w:r>
      <w:r w:rsidRPr="00160F09">
        <w:t>, College of Business, 2009</w:t>
      </w:r>
    </w:p>
    <w:p w14:paraId="3494C8B1" w14:textId="77777777" w:rsidR="00AA71C0" w:rsidRPr="00160F09" w:rsidRDefault="00AA71C0" w:rsidP="00AA71C0">
      <w:pPr>
        <w:spacing w:after="80" w:line="240" w:lineRule="auto"/>
        <w:ind w:firstLine="180"/>
      </w:pPr>
      <w:r w:rsidRPr="00160F09">
        <w:rPr>
          <w:i/>
        </w:rPr>
        <w:t xml:space="preserve">Outstanding Faculty Service Award </w:t>
      </w:r>
      <w:r w:rsidRPr="00160F09">
        <w:t>for College of Business and Industry, 2004</w:t>
      </w:r>
    </w:p>
    <w:p w14:paraId="4AE40A2A" w14:textId="77777777" w:rsidR="00AA71C0" w:rsidRPr="00160F09" w:rsidRDefault="00AA71C0" w:rsidP="00AA71C0">
      <w:pPr>
        <w:spacing w:after="80" w:line="240" w:lineRule="auto"/>
        <w:ind w:left="360" w:hanging="180"/>
      </w:pPr>
      <w:r w:rsidRPr="00160F09">
        <w:rPr>
          <w:i/>
          <w:iCs/>
        </w:rPr>
        <w:t>Thomas W. Hinkle Outstanding Undergraduate Teaching Award</w:t>
      </w:r>
      <w:r w:rsidRPr="00160F09">
        <w:t xml:space="preserve"> for the College of Business and Industry, 2000</w:t>
      </w:r>
    </w:p>
    <w:p w14:paraId="2966BB43" w14:textId="77777777" w:rsidR="00AA71C0" w:rsidRDefault="00AA71C0" w:rsidP="00AA71C0">
      <w:pPr>
        <w:pStyle w:val="Heading1"/>
        <w:numPr>
          <w:ilvl w:val="0"/>
          <w:numId w:val="0"/>
        </w:numPr>
        <w:spacing w:before="200"/>
        <w:ind w:left="432" w:hanging="432"/>
      </w:pPr>
      <w:r>
        <w:t>Research Awards—Professional Distinctions</w:t>
      </w:r>
    </w:p>
    <w:p w14:paraId="0CCDA26B" w14:textId="09686543" w:rsidR="00087D86" w:rsidRDefault="00087D86" w:rsidP="00AA71C0">
      <w:pPr>
        <w:spacing w:after="80" w:line="240" w:lineRule="auto"/>
        <w:ind w:left="360" w:hanging="360"/>
        <w:rPr>
          <w:i/>
        </w:rPr>
      </w:pPr>
      <w:bookmarkStart w:id="3" w:name="_heading=h.tfesuc3c5gcx"/>
      <w:bookmarkEnd w:id="3"/>
      <w:r w:rsidRPr="00087D86">
        <w:rPr>
          <w:bCs/>
          <w:i/>
          <w:iCs/>
        </w:rPr>
        <w:t>2022 Annual Hazards and Disasters Student Paper Competition</w:t>
      </w:r>
      <w:r>
        <w:rPr>
          <w:bCs/>
          <w:i/>
          <w:iCs/>
        </w:rPr>
        <w:t xml:space="preserve"> </w:t>
      </w:r>
      <w:r>
        <w:rPr>
          <w:bCs/>
        </w:rPr>
        <w:t xml:space="preserve">for </w:t>
      </w:r>
      <w:r w:rsidRPr="00087D86">
        <w:rPr>
          <w:bCs/>
          <w:iCs/>
        </w:rPr>
        <w:t>Information Flows Associated with the Inland Flooding in Western Europe 2021: German, Belgium, and the Netherlands</w:t>
      </w:r>
      <w:r>
        <w:rPr>
          <w:bCs/>
          <w:iCs/>
        </w:rPr>
        <w:t xml:space="preserve"> </w:t>
      </w:r>
      <w:r w:rsidR="00B07A0D">
        <w:rPr>
          <w:bCs/>
          <w:iCs/>
        </w:rPr>
        <w:t>written</w:t>
      </w:r>
      <w:r>
        <w:rPr>
          <w:bCs/>
          <w:iCs/>
        </w:rPr>
        <w:t xml:space="preserve"> by Nathan Schunk, </w:t>
      </w:r>
      <w:r w:rsidR="00F25AF2">
        <w:rPr>
          <w:bCs/>
          <w:iCs/>
        </w:rPr>
        <w:t xml:space="preserve">student advisee </w:t>
      </w:r>
      <w:r w:rsidR="00B07A0D">
        <w:rPr>
          <w:bCs/>
          <w:iCs/>
        </w:rPr>
        <w:t>(with Smith and Kruse). A</w:t>
      </w:r>
      <w:r w:rsidR="00F25AF2">
        <w:rPr>
          <w:bCs/>
          <w:iCs/>
        </w:rPr>
        <w:t>ward</w:t>
      </w:r>
      <w:r w:rsidR="00B07A0D">
        <w:rPr>
          <w:bCs/>
          <w:iCs/>
        </w:rPr>
        <w:t xml:space="preserve"> at the </w:t>
      </w:r>
      <w:r w:rsidR="00F25AF2">
        <w:rPr>
          <w:bCs/>
          <w:iCs/>
        </w:rPr>
        <w:t xml:space="preserve">Annual Natural Hazards Research and Applications Workshop.  </w:t>
      </w:r>
    </w:p>
    <w:p w14:paraId="652AB02F" w14:textId="6003CC9E" w:rsidR="00AA71C0" w:rsidRPr="00160F09" w:rsidRDefault="00AA71C0" w:rsidP="00AA71C0">
      <w:pPr>
        <w:spacing w:after="80" w:line="240" w:lineRule="auto"/>
        <w:ind w:left="360" w:hanging="360"/>
        <w:rPr>
          <w:bCs/>
        </w:rPr>
      </w:pPr>
      <w:r w:rsidRPr="00160F09">
        <w:rPr>
          <w:i/>
        </w:rPr>
        <w:t>Distinguished Research Award</w:t>
      </w:r>
      <w:r w:rsidRPr="00160F09">
        <w:t xml:space="preserve"> for </w:t>
      </w:r>
      <w:r w:rsidRPr="00160F09">
        <w:rPr>
          <w:bCs/>
        </w:rPr>
        <w:t xml:space="preserve">“District Level Mandates and Students Understanding of High School Economics” (with Paul W. Grimes) at the Allied Academies International Conference, 2008.  </w:t>
      </w:r>
    </w:p>
    <w:p w14:paraId="31B5F9C7" w14:textId="77777777" w:rsidR="00AA71C0" w:rsidRPr="00160F09" w:rsidRDefault="00AA71C0" w:rsidP="00AA71C0">
      <w:pPr>
        <w:spacing w:after="120" w:line="240" w:lineRule="auto"/>
        <w:ind w:left="360" w:hanging="360"/>
      </w:pPr>
      <w:r w:rsidRPr="00160F09">
        <w:rPr>
          <w:i/>
        </w:rPr>
        <w:t>Distinguished Research Award</w:t>
      </w:r>
      <w:r w:rsidRPr="00160F09">
        <w:t xml:space="preserve"> for </w:t>
      </w:r>
      <w:r w:rsidRPr="00160F09">
        <w:rPr>
          <w:bCs/>
        </w:rPr>
        <w:t xml:space="preserve">“Economic Education as Public Policy: The Determinants of State-Level Mandates,” (with Paul W. Grimes) at the Allied Academies International Conference, 2003.  </w:t>
      </w:r>
    </w:p>
    <w:p w14:paraId="565957F3" w14:textId="42D52E97" w:rsidR="00000A6D" w:rsidRDefault="00000A6D" w:rsidP="007220BB">
      <w:pPr>
        <w:pStyle w:val="Heading1"/>
        <w:numPr>
          <w:ilvl w:val="0"/>
          <w:numId w:val="0"/>
        </w:numPr>
        <w:ind w:left="432" w:hanging="432"/>
      </w:pPr>
      <w:r>
        <w:t>Re</w:t>
      </w:r>
      <w:r w:rsidR="00F1708B">
        <w:t>f</w:t>
      </w:r>
      <w:r>
        <w:t>eree</w:t>
      </w:r>
      <w:r w:rsidR="00F1708B">
        <w:t>/</w:t>
      </w:r>
      <w:r>
        <w:t>Reviewer</w:t>
      </w:r>
      <w:r w:rsidR="00F1708B">
        <w:t xml:space="preserve"> </w:t>
      </w:r>
      <w:r w:rsidR="00B75BBD">
        <w:t>at</w:t>
      </w:r>
      <w:r w:rsidR="00F1708B">
        <w:t xml:space="preserve"> ECU</w:t>
      </w:r>
    </w:p>
    <w:p w14:paraId="3FD8CB1D" w14:textId="1ED2E7B2" w:rsidR="009B4D03" w:rsidRDefault="009B4D03" w:rsidP="005C4E81">
      <w:pPr>
        <w:spacing w:after="0"/>
        <w:ind w:firstLine="180"/>
        <w:rPr>
          <w:i/>
          <w:iCs/>
        </w:rPr>
      </w:pPr>
      <w:r>
        <w:rPr>
          <w:i/>
          <w:iCs/>
        </w:rPr>
        <w:t xml:space="preserve">Journal of Economic Education </w:t>
      </w:r>
    </w:p>
    <w:p w14:paraId="63D0077A" w14:textId="5190ECC9" w:rsidR="00000A6D" w:rsidRDefault="00000A6D" w:rsidP="005C4E81">
      <w:pPr>
        <w:spacing w:after="0"/>
        <w:ind w:firstLine="180"/>
        <w:rPr>
          <w:i/>
          <w:iCs/>
        </w:rPr>
      </w:pPr>
      <w:r>
        <w:rPr>
          <w:i/>
          <w:iCs/>
        </w:rPr>
        <w:t>Economic Systems Research</w:t>
      </w:r>
    </w:p>
    <w:p w14:paraId="189B424A" w14:textId="50BAD91B" w:rsidR="00000A6D" w:rsidRDefault="00000A6D" w:rsidP="005C4E81">
      <w:pPr>
        <w:spacing w:after="0"/>
        <w:ind w:firstLine="180"/>
        <w:rPr>
          <w:i/>
          <w:iCs/>
        </w:rPr>
      </w:pPr>
      <w:r>
        <w:rPr>
          <w:i/>
          <w:iCs/>
        </w:rPr>
        <w:t>Journal of Economic Education</w:t>
      </w:r>
    </w:p>
    <w:p w14:paraId="2B27BB06" w14:textId="1C0F4EAA" w:rsidR="00F1708B" w:rsidRDefault="00F1708B" w:rsidP="005C4E81">
      <w:pPr>
        <w:spacing w:after="0"/>
        <w:ind w:firstLine="180"/>
        <w:rPr>
          <w:i/>
          <w:iCs/>
        </w:rPr>
      </w:pPr>
      <w:r>
        <w:rPr>
          <w:i/>
          <w:iCs/>
        </w:rPr>
        <w:t>National Endowment for the Arts</w:t>
      </w:r>
    </w:p>
    <w:p w14:paraId="12498FAD" w14:textId="28919972" w:rsidR="009B4D03" w:rsidRDefault="009B4D03" w:rsidP="005C4E81">
      <w:pPr>
        <w:spacing w:after="0"/>
        <w:ind w:firstLine="180"/>
        <w:rPr>
          <w:i/>
          <w:iCs/>
        </w:rPr>
      </w:pPr>
      <w:r>
        <w:rPr>
          <w:i/>
          <w:iCs/>
        </w:rPr>
        <w:t>Journal of International Students</w:t>
      </w:r>
    </w:p>
    <w:p w14:paraId="76BC2D95" w14:textId="77777777" w:rsidR="00F1708B" w:rsidRDefault="00F1708B" w:rsidP="00000A6D">
      <w:pPr>
        <w:rPr>
          <w:i/>
          <w:iCs/>
        </w:rPr>
      </w:pPr>
    </w:p>
    <w:p w14:paraId="1FACD03F" w14:textId="573096D2" w:rsidR="00000A6D" w:rsidRDefault="002747C3" w:rsidP="002747C3">
      <w:pPr>
        <w:pStyle w:val="Heading1"/>
        <w:numPr>
          <w:ilvl w:val="0"/>
          <w:numId w:val="0"/>
        </w:numPr>
        <w:ind w:left="432" w:hanging="432"/>
      </w:pPr>
      <w:r>
        <w:lastRenderedPageBreak/>
        <w:t>Committee Service at ECU</w:t>
      </w:r>
    </w:p>
    <w:p w14:paraId="7E648229" w14:textId="77777777" w:rsidR="009D0E2C" w:rsidRDefault="009D0E2C" w:rsidP="005C4E81">
      <w:pPr>
        <w:spacing w:after="60"/>
        <w:ind w:firstLine="180"/>
      </w:pPr>
      <w:r>
        <w:t>Faculty Senate Representative, Economics Department, 2021-present</w:t>
      </w:r>
    </w:p>
    <w:p w14:paraId="70E266BD" w14:textId="45CBD216" w:rsidR="009D0E2C" w:rsidRDefault="009D0E2C" w:rsidP="005C4E81">
      <w:pPr>
        <w:spacing w:after="60"/>
        <w:ind w:firstLine="180"/>
      </w:pPr>
      <w:r>
        <w:t>University Budget Committee, Faculty Senate, 2021-present (Chair, 2022-present)</w:t>
      </w:r>
    </w:p>
    <w:p w14:paraId="7E818778" w14:textId="6E876ABB" w:rsidR="009D0E2C" w:rsidRDefault="009D0E2C" w:rsidP="005C4E81">
      <w:pPr>
        <w:spacing w:after="60"/>
        <w:ind w:firstLine="180"/>
      </w:pPr>
      <w:r>
        <w:t>Faculty Senate, Agenda Committee, 2022-present</w:t>
      </w:r>
    </w:p>
    <w:p w14:paraId="787EBD4B" w14:textId="31149AC0" w:rsidR="009D0E2C" w:rsidRPr="009E34BA" w:rsidRDefault="009D0E2C" w:rsidP="005C4E81">
      <w:pPr>
        <w:spacing w:after="60"/>
        <w:ind w:firstLine="180"/>
      </w:pPr>
      <w:r>
        <w:t>Research Centers and Institutes Council, 2021-present</w:t>
      </w:r>
    </w:p>
    <w:p w14:paraId="0B295836" w14:textId="17860DD2" w:rsidR="009E34BA" w:rsidRDefault="003012D5" w:rsidP="005C4E81">
      <w:pPr>
        <w:spacing w:after="60"/>
        <w:ind w:firstLine="180"/>
      </w:pPr>
      <w:r>
        <w:t xml:space="preserve">Consolidation Taskforce to consider consolidation of Water Resources Center, Center for Natural Hazards </w:t>
      </w:r>
      <w:r w:rsidR="005C4E81">
        <w:tab/>
      </w:r>
      <w:r>
        <w:t xml:space="preserve">Research, and Center for Sustainable Energy and Environmental Engineering, 2021-2022. </w:t>
      </w:r>
    </w:p>
    <w:p w14:paraId="5A626784" w14:textId="102F4247" w:rsidR="002747C3" w:rsidRPr="0027574A" w:rsidRDefault="002747C3" w:rsidP="005C4E81">
      <w:pPr>
        <w:spacing w:after="60"/>
        <w:ind w:firstLine="180"/>
      </w:pPr>
      <w:r w:rsidRPr="002747C3">
        <w:rPr>
          <w:i/>
          <w:iCs/>
        </w:rPr>
        <w:t>UNC System Strategic Plan Refresh - Virtual Town Hall</w:t>
      </w:r>
      <w:r w:rsidR="0027574A">
        <w:t xml:space="preserve"> ECU Faculty Representative, 2022</w:t>
      </w:r>
    </w:p>
    <w:p w14:paraId="49A95206" w14:textId="67B76735" w:rsidR="002747C3" w:rsidRPr="002747C3" w:rsidRDefault="002747C3" w:rsidP="005C4E81">
      <w:pPr>
        <w:spacing w:after="60"/>
        <w:ind w:firstLine="180"/>
      </w:pPr>
      <w:r>
        <w:rPr>
          <w:i/>
          <w:iCs/>
        </w:rPr>
        <w:t>THRIVE</w:t>
      </w:r>
      <w:r>
        <w:t xml:space="preserve"> Internal Steering Committee, 2021</w:t>
      </w:r>
    </w:p>
    <w:p w14:paraId="1DA144DC" w14:textId="44E6B054" w:rsidR="0027574A" w:rsidRDefault="0027574A" w:rsidP="005C4E81">
      <w:pPr>
        <w:spacing w:after="60"/>
        <w:ind w:firstLine="180"/>
      </w:pPr>
      <w:r>
        <w:t>Campus Committee and Fees Committee, University Budget Committee representative, 2021</w:t>
      </w:r>
    </w:p>
    <w:p w14:paraId="2A2D5D48" w14:textId="31F1A059" w:rsidR="002747C3" w:rsidRDefault="002747C3" w:rsidP="005C4E81">
      <w:pPr>
        <w:spacing w:after="60"/>
        <w:ind w:firstLine="180"/>
      </w:pPr>
      <w:r>
        <w:t>Faculty Senate Agenda Committee, 2022-present</w:t>
      </w:r>
    </w:p>
    <w:p w14:paraId="17D274DD" w14:textId="0756ED09" w:rsidR="002747C3" w:rsidRDefault="002747C3" w:rsidP="005C4E81">
      <w:pPr>
        <w:spacing w:after="60"/>
        <w:ind w:firstLine="180"/>
      </w:pPr>
      <w:r>
        <w:t>Coastal Science Institute, Department Chair search committee, 2021-22</w:t>
      </w:r>
    </w:p>
    <w:p w14:paraId="476308A4" w14:textId="2960674D" w:rsidR="002747C3" w:rsidRDefault="002747C3" w:rsidP="005C4E81">
      <w:pPr>
        <w:spacing w:after="60"/>
        <w:ind w:firstLine="180"/>
      </w:pPr>
      <w:r>
        <w:t>Personnel Committee, Economic Department, 2020-present</w:t>
      </w:r>
    </w:p>
    <w:p w14:paraId="2B3F3BF5" w14:textId="77777777" w:rsidR="0027574A" w:rsidRDefault="0027574A" w:rsidP="005C4E81">
      <w:pPr>
        <w:spacing w:after="60"/>
        <w:ind w:firstLine="180"/>
      </w:pPr>
      <w:r>
        <w:t>Promotion and Tenure Committee, Economics Department, 2019-present</w:t>
      </w:r>
    </w:p>
    <w:p w14:paraId="7267CE22" w14:textId="402374A9" w:rsidR="002747C3" w:rsidRDefault="002747C3" w:rsidP="005C4E81">
      <w:pPr>
        <w:spacing w:after="60"/>
        <w:ind w:firstLine="180"/>
      </w:pPr>
      <w:r>
        <w:t>Faculty Senate Alternate, Economics Department, 2019-2021</w:t>
      </w:r>
    </w:p>
    <w:p w14:paraId="4C18287E" w14:textId="77777777" w:rsidR="002747C3" w:rsidRDefault="002747C3" w:rsidP="005C4E81">
      <w:pPr>
        <w:spacing w:after="60"/>
        <w:ind w:firstLine="180"/>
      </w:pPr>
      <w:r>
        <w:t>Alumni Relations Committee, Economics Department, 2018-2020</w:t>
      </w:r>
    </w:p>
    <w:p w14:paraId="26F2958B" w14:textId="4DFBF7AC" w:rsidR="007220BB" w:rsidRDefault="007220BB" w:rsidP="007220BB">
      <w:pPr>
        <w:pStyle w:val="Heading1"/>
        <w:numPr>
          <w:ilvl w:val="0"/>
          <w:numId w:val="0"/>
        </w:numPr>
        <w:ind w:left="432" w:hanging="432"/>
      </w:pPr>
      <w:r>
        <w:t xml:space="preserve">Other </w:t>
      </w:r>
      <w:r w:rsidR="00F71A83">
        <w:t>Work</w:t>
      </w:r>
      <w:r>
        <w:t xml:space="preserve"> </w:t>
      </w:r>
    </w:p>
    <w:p w14:paraId="1C50C39F" w14:textId="4EC780EB" w:rsidR="00087D86" w:rsidRDefault="00087D86" w:rsidP="009D7D64">
      <w:pPr>
        <w:spacing w:after="60"/>
        <w:ind w:left="360" w:hanging="360"/>
      </w:pPr>
      <w:r>
        <w:t xml:space="preserve">Natural Hazards Research Meeting: </w:t>
      </w:r>
      <w:r w:rsidRPr="00087D86">
        <w:rPr>
          <w:i/>
          <w:iCs/>
        </w:rPr>
        <w:t>Back to the Field? Hazards and Disaster Research Following the Pandemic</w:t>
      </w:r>
      <w:r>
        <w:t>, July 13-14, 2022</w:t>
      </w:r>
    </w:p>
    <w:p w14:paraId="60957058" w14:textId="1BEDA24C" w:rsidR="00087D86" w:rsidRDefault="00087D86" w:rsidP="009D7D64">
      <w:pPr>
        <w:spacing w:after="60"/>
        <w:ind w:left="360" w:hanging="360"/>
      </w:pPr>
      <w:r>
        <w:t xml:space="preserve">Annual Natural Hazards Research and Applications Workshop Conference, July 10-13, 2022. </w:t>
      </w:r>
    </w:p>
    <w:p w14:paraId="6AAD8799" w14:textId="32450172" w:rsidR="00087D86" w:rsidRDefault="00087D86" w:rsidP="009D7D64">
      <w:pPr>
        <w:spacing w:after="60"/>
        <w:ind w:left="360" w:hanging="360"/>
      </w:pPr>
      <w:r>
        <w:t>Higher Education Resource Services—East Africa academy participant</w:t>
      </w:r>
      <w:r w:rsidR="009D0E2C">
        <w:t xml:space="preserve"> and presenter</w:t>
      </w:r>
      <w:r>
        <w:t xml:space="preserve">, July 4-8, 2022. </w:t>
      </w:r>
    </w:p>
    <w:p w14:paraId="64187347" w14:textId="0AB651F8" w:rsidR="00000A6D" w:rsidRDefault="00B25A83" w:rsidP="009D7D64">
      <w:pPr>
        <w:spacing w:after="60"/>
        <w:ind w:left="360" w:hanging="360"/>
      </w:pPr>
      <w:r w:rsidRPr="00B25A83">
        <w:t xml:space="preserve">NC Office of Strategic Partnerships and NC Department of the Secretary of State (NC SOS) </w:t>
      </w:r>
      <w:r>
        <w:rPr>
          <w:i/>
          <w:iCs/>
        </w:rPr>
        <w:t>Research Partnership Opportunities:</w:t>
      </w:r>
      <w:r w:rsidRPr="00B25A83">
        <w:t xml:space="preserve"> </w:t>
      </w:r>
      <w:r w:rsidRPr="00B25A83">
        <w:rPr>
          <w:i/>
          <w:iCs/>
        </w:rPr>
        <w:t>What research questions might be answered with administrative data from NC SOS</w:t>
      </w:r>
      <w:r>
        <w:rPr>
          <w:i/>
          <w:iCs/>
        </w:rPr>
        <w:t>?</w:t>
      </w:r>
    </w:p>
    <w:p w14:paraId="3B1E1A89" w14:textId="43BDD16F" w:rsidR="00DA1A05" w:rsidRDefault="00DA1A05" w:rsidP="009D7D64">
      <w:pPr>
        <w:spacing w:after="60"/>
        <w:ind w:left="360" w:hanging="360"/>
      </w:pPr>
      <w:r>
        <w:t>Global P.I.R.A.T.E.S Workshop Training on perspective taking and empathy in the classroom</w:t>
      </w:r>
      <w:r w:rsidR="00391DC9">
        <w:t xml:space="preserve"> (Spring 2022)</w:t>
      </w:r>
      <w:r>
        <w:t xml:space="preserve">. </w:t>
      </w:r>
    </w:p>
    <w:p w14:paraId="4448B0A0" w14:textId="7802D8CB" w:rsidR="003C69BF" w:rsidRDefault="00F13C87" w:rsidP="009D7D64">
      <w:pPr>
        <w:spacing w:after="60"/>
        <w:ind w:left="360" w:hanging="360"/>
      </w:pPr>
      <w:r>
        <w:t xml:space="preserve">North </w:t>
      </w:r>
      <w:r w:rsidR="003C69BF">
        <w:t>C</w:t>
      </w:r>
      <w:r>
        <w:t xml:space="preserve">arolina </w:t>
      </w:r>
      <w:r w:rsidR="003C69BF">
        <w:t>I</w:t>
      </w:r>
      <w:r>
        <w:t xml:space="preserve">nsurance </w:t>
      </w:r>
      <w:r w:rsidR="003C69BF">
        <w:t>U</w:t>
      </w:r>
      <w:r>
        <w:t xml:space="preserve">nderwriters </w:t>
      </w:r>
      <w:r w:rsidR="003C69BF">
        <w:t>A</w:t>
      </w:r>
      <w:r>
        <w:t>ssociation research</w:t>
      </w:r>
      <w:r w:rsidR="003C69BF">
        <w:t xml:space="preserve"> initiative (data share agreement with research to </w:t>
      </w:r>
      <w:r w:rsidR="00391DC9">
        <w:t>follow. Projects commencing and agreement finalized 2021.</w:t>
      </w:r>
      <w:r w:rsidR="003C69BF">
        <w:t xml:space="preserve"> </w:t>
      </w:r>
    </w:p>
    <w:p w14:paraId="00BFA900" w14:textId="77777777" w:rsidR="00391DC9" w:rsidRPr="003C69BF" w:rsidRDefault="00391DC9" w:rsidP="009D7D64">
      <w:pPr>
        <w:spacing w:after="60"/>
        <w:ind w:left="360" w:hanging="360"/>
      </w:pPr>
      <w:r w:rsidRPr="00391DC9">
        <w:rPr>
          <w:i/>
          <w:iCs/>
        </w:rPr>
        <w:t>Impact of Global Curricular Experiences on Student GPA</w:t>
      </w:r>
      <w:r>
        <w:t>.</w:t>
      </w:r>
      <w:r w:rsidRPr="003C69BF">
        <w:t xml:space="preserve"> George Saffo’s honors thesis</w:t>
      </w:r>
      <w:r>
        <w:t>. C</w:t>
      </w:r>
      <w:r w:rsidRPr="003C69BF">
        <w:t>o-</w:t>
      </w:r>
      <w:r>
        <w:t>A</w:t>
      </w:r>
      <w:r w:rsidRPr="003C69BF">
        <w:t>dvis</w:t>
      </w:r>
      <w:r>
        <w:t xml:space="preserve">or </w:t>
      </w:r>
      <w:r w:rsidRPr="003C69BF">
        <w:t>with Jonathan Lee</w:t>
      </w:r>
      <w:r>
        <w:t xml:space="preserve"> (2021).</w:t>
      </w:r>
    </w:p>
    <w:p w14:paraId="122DFC31" w14:textId="1C554463" w:rsidR="00000A6D" w:rsidRPr="003C69BF" w:rsidRDefault="003C69BF" w:rsidP="009D7D64">
      <w:pPr>
        <w:spacing w:after="60"/>
        <w:ind w:left="360" w:hanging="360"/>
      </w:pPr>
      <w:r w:rsidRPr="003C69BF">
        <w:rPr>
          <w:i/>
          <w:iCs/>
        </w:rPr>
        <w:t>System Dynamic Modeling of Rural Revitalization in Kinston, NC</w:t>
      </w:r>
      <w:r w:rsidR="00391DC9">
        <w:rPr>
          <w:i/>
          <w:iCs/>
        </w:rPr>
        <w:t>.</w:t>
      </w:r>
      <w:r>
        <w:t xml:space="preserve"> Davis Basden’s honors thesis</w:t>
      </w:r>
      <w:r w:rsidR="00391DC9">
        <w:t xml:space="preserve">. Co-Advisor with </w:t>
      </w:r>
      <w:r>
        <w:t>Ray</w:t>
      </w:r>
      <w:r w:rsidRPr="003C69BF">
        <w:t>mond Smith</w:t>
      </w:r>
      <w:r w:rsidR="00391DC9">
        <w:t xml:space="preserve"> (2020)</w:t>
      </w:r>
      <w:r w:rsidRPr="003C69BF">
        <w:t>.</w:t>
      </w:r>
    </w:p>
    <w:p w14:paraId="4FE39960" w14:textId="77777777" w:rsidR="00391DC9" w:rsidRDefault="00391DC9" w:rsidP="007220BB"/>
    <w:sectPr w:rsidR="00391DC9" w:rsidSect="006E38A6">
      <w:headerReference w:type="default" r:id="rId10"/>
      <w:pgSz w:w="12240" w:h="15840"/>
      <w:pgMar w:top="720" w:right="1080" w:bottom="72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25E9" w14:textId="77777777" w:rsidR="00C42984" w:rsidRDefault="00C42984" w:rsidP="006E38A6">
      <w:pPr>
        <w:spacing w:after="0" w:line="240" w:lineRule="auto"/>
      </w:pPr>
      <w:r>
        <w:separator/>
      </w:r>
    </w:p>
  </w:endnote>
  <w:endnote w:type="continuationSeparator" w:id="0">
    <w:p w14:paraId="76E0A06B" w14:textId="77777777" w:rsidR="00C42984" w:rsidRDefault="00C42984" w:rsidP="006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3D62" w14:textId="77777777" w:rsidR="00C42984" w:rsidRDefault="00C42984" w:rsidP="006E38A6">
      <w:pPr>
        <w:spacing w:after="0" w:line="240" w:lineRule="auto"/>
      </w:pPr>
      <w:r>
        <w:separator/>
      </w:r>
    </w:p>
  </w:footnote>
  <w:footnote w:type="continuationSeparator" w:id="0">
    <w:p w14:paraId="52BFBCA0" w14:textId="77777777" w:rsidR="00C42984" w:rsidRDefault="00C42984" w:rsidP="006E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6919097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FC49CDE" w14:textId="77777777" w:rsidR="006E38A6" w:rsidRDefault="006E38A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Meghan Millea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D55" w:rsidRPr="006C5D5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4C2D056" w14:textId="77777777" w:rsidR="006E38A6" w:rsidRDefault="006E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0E9"/>
    <w:multiLevelType w:val="hybridMultilevel"/>
    <w:tmpl w:val="360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80D"/>
    <w:multiLevelType w:val="hybridMultilevel"/>
    <w:tmpl w:val="9B129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312"/>
    <w:multiLevelType w:val="hybridMultilevel"/>
    <w:tmpl w:val="816ED0B0"/>
    <w:lvl w:ilvl="0" w:tplc="3712F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7549"/>
    <w:multiLevelType w:val="hybridMultilevel"/>
    <w:tmpl w:val="9604B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FF1DA1"/>
    <w:multiLevelType w:val="hybridMultilevel"/>
    <w:tmpl w:val="300E0F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2D33165"/>
    <w:multiLevelType w:val="hybridMultilevel"/>
    <w:tmpl w:val="521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72AB1"/>
    <w:multiLevelType w:val="hybridMultilevel"/>
    <w:tmpl w:val="F0E66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3473"/>
    <w:multiLevelType w:val="hybridMultilevel"/>
    <w:tmpl w:val="9D58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AC2"/>
    <w:multiLevelType w:val="hybridMultilevel"/>
    <w:tmpl w:val="638C6F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62D0">
      <w:start w:val="1"/>
      <w:numFmt w:val="lowerLetter"/>
      <w:lvlText w:val="%2."/>
      <w:lvlJc w:val="left"/>
      <w:pPr>
        <w:tabs>
          <w:tab w:val="num" w:pos="2887"/>
        </w:tabs>
        <w:ind w:left="2887" w:hanging="37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2"/>
        </w:tabs>
        <w:ind w:left="6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2"/>
        </w:tabs>
        <w:ind w:left="7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2"/>
        </w:tabs>
        <w:ind w:left="7912" w:hanging="360"/>
      </w:pPr>
      <w:rPr>
        <w:rFonts w:ascii="Wingdings" w:hAnsi="Wingdings" w:hint="default"/>
      </w:rPr>
    </w:lvl>
  </w:abstractNum>
  <w:abstractNum w:abstractNumId="10" w15:restartNumberingAfterBreak="0">
    <w:nsid w:val="67C426F3"/>
    <w:multiLevelType w:val="hybridMultilevel"/>
    <w:tmpl w:val="DB6C4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03AC"/>
    <w:multiLevelType w:val="hybridMultilevel"/>
    <w:tmpl w:val="08B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A74CE"/>
    <w:multiLevelType w:val="hybridMultilevel"/>
    <w:tmpl w:val="C7824E9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7"/>
  </w:num>
  <w:num w:numId="2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8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37"/>
    <w:rsid w:val="000004AC"/>
    <w:rsid w:val="00000A6D"/>
    <w:rsid w:val="00031F4B"/>
    <w:rsid w:val="00046EFE"/>
    <w:rsid w:val="00050003"/>
    <w:rsid w:val="00050D81"/>
    <w:rsid w:val="00065455"/>
    <w:rsid w:val="000816CC"/>
    <w:rsid w:val="00087D86"/>
    <w:rsid w:val="00090D09"/>
    <w:rsid w:val="00091EB1"/>
    <w:rsid w:val="000961C7"/>
    <w:rsid w:val="000A7AB3"/>
    <w:rsid w:val="000B06C1"/>
    <w:rsid w:val="000E6CE4"/>
    <w:rsid w:val="000E6E64"/>
    <w:rsid w:val="00105B10"/>
    <w:rsid w:val="001171AC"/>
    <w:rsid w:val="0012523A"/>
    <w:rsid w:val="00130E15"/>
    <w:rsid w:val="00154A36"/>
    <w:rsid w:val="00160F09"/>
    <w:rsid w:val="001619E6"/>
    <w:rsid w:val="00173EB6"/>
    <w:rsid w:val="001C482C"/>
    <w:rsid w:val="001D138E"/>
    <w:rsid w:val="001E073D"/>
    <w:rsid w:val="00211FDB"/>
    <w:rsid w:val="00222759"/>
    <w:rsid w:val="00230074"/>
    <w:rsid w:val="00236B26"/>
    <w:rsid w:val="00264326"/>
    <w:rsid w:val="002747C3"/>
    <w:rsid w:val="00274F30"/>
    <w:rsid w:val="0027574A"/>
    <w:rsid w:val="00296FD0"/>
    <w:rsid w:val="002B2A4D"/>
    <w:rsid w:val="002F74C2"/>
    <w:rsid w:val="003012D5"/>
    <w:rsid w:val="0030744C"/>
    <w:rsid w:val="003074EA"/>
    <w:rsid w:val="00325A6A"/>
    <w:rsid w:val="00327DE0"/>
    <w:rsid w:val="00332985"/>
    <w:rsid w:val="003434CD"/>
    <w:rsid w:val="00356084"/>
    <w:rsid w:val="00386615"/>
    <w:rsid w:val="00391DC9"/>
    <w:rsid w:val="003C69BF"/>
    <w:rsid w:val="003C6B51"/>
    <w:rsid w:val="003C7BAE"/>
    <w:rsid w:val="003C7D13"/>
    <w:rsid w:val="003E7574"/>
    <w:rsid w:val="003E7941"/>
    <w:rsid w:val="0040036E"/>
    <w:rsid w:val="00402EA7"/>
    <w:rsid w:val="00424DEF"/>
    <w:rsid w:val="0042514A"/>
    <w:rsid w:val="0042633E"/>
    <w:rsid w:val="0043543B"/>
    <w:rsid w:val="00441BBF"/>
    <w:rsid w:val="00447476"/>
    <w:rsid w:val="00451EC5"/>
    <w:rsid w:val="00466A56"/>
    <w:rsid w:val="00482DE2"/>
    <w:rsid w:val="0049115C"/>
    <w:rsid w:val="004E76CE"/>
    <w:rsid w:val="00506E3C"/>
    <w:rsid w:val="00510CF1"/>
    <w:rsid w:val="00521998"/>
    <w:rsid w:val="00533C20"/>
    <w:rsid w:val="0054214E"/>
    <w:rsid w:val="00552965"/>
    <w:rsid w:val="0056155B"/>
    <w:rsid w:val="0056567A"/>
    <w:rsid w:val="00577E0A"/>
    <w:rsid w:val="00586B48"/>
    <w:rsid w:val="005B0971"/>
    <w:rsid w:val="005B1430"/>
    <w:rsid w:val="005C4945"/>
    <w:rsid w:val="005C4E81"/>
    <w:rsid w:val="005C5378"/>
    <w:rsid w:val="005E0CD5"/>
    <w:rsid w:val="00600343"/>
    <w:rsid w:val="006055F4"/>
    <w:rsid w:val="00612DB3"/>
    <w:rsid w:val="00625599"/>
    <w:rsid w:val="00637237"/>
    <w:rsid w:val="00645889"/>
    <w:rsid w:val="006472D2"/>
    <w:rsid w:val="00647581"/>
    <w:rsid w:val="006666B7"/>
    <w:rsid w:val="00670718"/>
    <w:rsid w:val="00687971"/>
    <w:rsid w:val="006A54C0"/>
    <w:rsid w:val="006B2279"/>
    <w:rsid w:val="006B61D4"/>
    <w:rsid w:val="006B6551"/>
    <w:rsid w:val="006B79FD"/>
    <w:rsid w:val="006C5D55"/>
    <w:rsid w:val="006E0B42"/>
    <w:rsid w:val="006E38A6"/>
    <w:rsid w:val="006F0BBF"/>
    <w:rsid w:val="006F7254"/>
    <w:rsid w:val="00701BC4"/>
    <w:rsid w:val="007038B7"/>
    <w:rsid w:val="00704B6C"/>
    <w:rsid w:val="007220BB"/>
    <w:rsid w:val="00737DF9"/>
    <w:rsid w:val="0074465D"/>
    <w:rsid w:val="00760D77"/>
    <w:rsid w:val="007746AD"/>
    <w:rsid w:val="007816DD"/>
    <w:rsid w:val="00783D94"/>
    <w:rsid w:val="007B1A31"/>
    <w:rsid w:val="007B73BB"/>
    <w:rsid w:val="007B7CA9"/>
    <w:rsid w:val="007C4936"/>
    <w:rsid w:val="007E0D72"/>
    <w:rsid w:val="007E6CC8"/>
    <w:rsid w:val="007F501F"/>
    <w:rsid w:val="00814331"/>
    <w:rsid w:val="00814A44"/>
    <w:rsid w:val="008210B5"/>
    <w:rsid w:val="00837EFC"/>
    <w:rsid w:val="00840537"/>
    <w:rsid w:val="008553CB"/>
    <w:rsid w:val="00855B5D"/>
    <w:rsid w:val="00861438"/>
    <w:rsid w:val="00894E6B"/>
    <w:rsid w:val="008B0FB1"/>
    <w:rsid w:val="008F7086"/>
    <w:rsid w:val="00901B7E"/>
    <w:rsid w:val="009101FD"/>
    <w:rsid w:val="009149DE"/>
    <w:rsid w:val="009254D1"/>
    <w:rsid w:val="00944745"/>
    <w:rsid w:val="009645A4"/>
    <w:rsid w:val="009659FB"/>
    <w:rsid w:val="009769F4"/>
    <w:rsid w:val="009904A4"/>
    <w:rsid w:val="009B4D03"/>
    <w:rsid w:val="009C155A"/>
    <w:rsid w:val="009D0E2C"/>
    <w:rsid w:val="009D73C6"/>
    <w:rsid w:val="009D7D64"/>
    <w:rsid w:val="009E1D1B"/>
    <w:rsid w:val="009E34BA"/>
    <w:rsid w:val="009E5249"/>
    <w:rsid w:val="00A41622"/>
    <w:rsid w:val="00A4355E"/>
    <w:rsid w:val="00A73B40"/>
    <w:rsid w:val="00A842AE"/>
    <w:rsid w:val="00A93BCD"/>
    <w:rsid w:val="00AA71C0"/>
    <w:rsid w:val="00AB20B6"/>
    <w:rsid w:val="00AE22B8"/>
    <w:rsid w:val="00AF1DA7"/>
    <w:rsid w:val="00B015B8"/>
    <w:rsid w:val="00B07A0D"/>
    <w:rsid w:val="00B11B3F"/>
    <w:rsid w:val="00B17F6D"/>
    <w:rsid w:val="00B25A83"/>
    <w:rsid w:val="00B34574"/>
    <w:rsid w:val="00B520A7"/>
    <w:rsid w:val="00B71B3B"/>
    <w:rsid w:val="00B75BBD"/>
    <w:rsid w:val="00BA5FA3"/>
    <w:rsid w:val="00BC23AE"/>
    <w:rsid w:val="00BE7937"/>
    <w:rsid w:val="00BF4AC5"/>
    <w:rsid w:val="00BF6E05"/>
    <w:rsid w:val="00C059A3"/>
    <w:rsid w:val="00C14AF7"/>
    <w:rsid w:val="00C15606"/>
    <w:rsid w:val="00C22E0F"/>
    <w:rsid w:val="00C42984"/>
    <w:rsid w:val="00C42CEB"/>
    <w:rsid w:val="00C4591A"/>
    <w:rsid w:val="00C47E73"/>
    <w:rsid w:val="00C6176C"/>
    <w:rsid w:val="00C705AB"/>
    <w:rsid w:val="00C737E4"/>
    <w:rsid w:val="00C75885"/>
    <w:rsid w:val="00C77BA8"/>
    <w:rsid w:val="00C83272"/>
    <w:rsid w:val="00C915EE"/>
    <w:rsid w:val="00CB0C43"/>
    <w:rsid w:val="00CF590F"/>
    <w:rsid w:val="00CF66DA"/>
    <w:rsid w:val="00CF6832"/>
    <w:rsid w:val="00D03F20"/>
    <w:rsid w:val="00D149EB"/>
    <w:rsid w:val="00D43F4C"/>
    <w:rsid w:val="00D52225"/>
    <w:rsid w:val="00D52329"/>
    <w:rsid w:val="00D61F63"/>
    <w:rsid w:val="00D6751C"/>
    <w:rsid w:val="00D948B5"/>
    <w:rsid w:val="00DA1A05"/>
    <w:rsid w:val="00DB7476"/>
    <w:rsid w:val="00DB7868"/>
    <w:rsid w:val="00DC4898"/>
    <w:rsid w:val="00DC5508"/>
    <w:rsid w:val="00DC7C29"/>
    <w:rsid w:val="00E0161D"/>
    <w:rsid w:val="00E07880"/>
    <w:rsid w:val="00E1299A"/>
    <w:rsid w:val="00E15B78"/>
    <w:rsid w:val="00E54BB0"/>
    <w:rsid w:val="00E5795D"/>
    <w:rsid w:val="00E60BE6"/>
    <w:rsid w:val="00E67B27"/>
    <w:rsid w:val="00E67E4C"/>
    <w:rsid w:val="00E844F9"/>
    <w:rsid w:val="00EA3423"/>
    <w:rsid w:val="00EC1A11"/>
    <w:rsid w:val="00ED1BBC"/>
    <w:rsid w:val="00EE2B32"/>
    <w:rsid w:val="00EE4228"/>
    <w:rsid w:val="00EE47E3"/>
    <w:rsid w:val="00EE6953"/>
    <w:rsid w:val="00F05346"/>
    <w:rsid w:val="00F13C87"/>
    <w:rsid w:val="00F16AA4"/>
    <w:rsid w:val="00F1708B"/>
    <w:rsid w:val="00F25AF2"/>
    <w:rsid w:val="00F25E34"/>
    <w:rsid w:val="00F4318F"/>
    <w:rsid w:val="00F458FF"/>
    <w:rsid w:val="00F5475D"/>
    <w:rsid w:val="00F64C5E"/>
    <w:rsid w:val="00F71A83"/>
    <w:rsid w:val="00F8747B"/>
    <w:rsid w:val="00FA7716"/>
    <w:rsid w:val="00FF021E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85A7"/>
  <w15:chartTrackingRefBased/>
  <w15:docId w15:val="{1142CEED-CDA7-44D1-B609-5AC88F0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09"/>
  </w:style>
  <w:style w:type="paragraph" w:styleId="Heading1">
    <w:name w:val="heading 1"/>
    <w:basedOn w:val="Normal"/>
    <w:next w:val="Normal"/>
    <w:link w:val="Heading1Char"/>
    <w:uiPriority w:val="9"/>
    <w:qFormat/>
    <w:rsid w:val="00160F09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160F0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E7937"/>
    <w:pPr>
      <w:tabs>
        <w:tab w:val="left" w:pos="1479"/>
        <w:tab w:val="left" w:pos="252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793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BE7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7937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medium-normal1">
    <w:name w:val="medium-normal1"/>
    <w:rsid w:val="00BE7937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BodyText2">
    <w:name w:val="Body Text 2"/>
    <w:basedOn w:val="Normal"/>
    <w:link w:val="BodyText2Char"/>
    <w:rsid w:val="00BE7937"/>
    <w:pPr>
      <w:tabs>
        <w:tab w:val="left" w:pos="2520"/>
        <w:tab w:val="left" w:pos="2790"/>
        <w:tab w:val="left" w:pos="4320"/>
        <w:tab w:val="left" w:pos="4680"/>
      </w:tabs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793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BE79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E793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BE7937"/>
    <w:rPr>
      <w:color w:val="0000FF"/>
      <w:u w:val="single"/>
    </w:rPr>
  </w:style>
  <w:style w:type="character" w:customStyle="1" w:styleId="medium-font1">
    <w:name w:val="medium-font1"/>
    <w:rsid w:val="00BE7937"/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B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kypepnhprintcontainer">
    <w:name w:val="skype_pnh_print_container"/>
    <w:basedOn w:val="DefaultParagraphFont"/>
    <w:rsid w:val="00BE7937"/>
  </w:style>
  <w:style w:type="character" w:customStyle="1" w:styleId="skypepnhcontainer">
    <w:name w:val="skype_pnh_container"/>
    <w:basedOn w:val="DefaultParagraphFont"/>
    <w:rsid w:val="00BE7937"/>
  </w:style>
  <w:style w:type="character" w:customStyle="1" w:styleId="skypepnhmark">
    <w:name w:val="skype_pnh_mark"/>
    <w:basedOn w:val="DefaultParagraphFont"/>
    <w:rsid w:val="00BE7937"/>
  </w:style>
  <w:style w:type="character" w:customStyle="1" w:styleId="skypepnhleftspan">
    <w:name w:val="skype_pnh_left_span"/>
    <w:basedOn w:val="DefaultParagraphFont"/>
    <w:rsid w:val="00BE7937"/>
  </w:style>
  <w:style w:type="character" w:customStyle="1" w:styleId="skypepnhdropartspan">
    <w:name w:val="skype_pnh_dropart_span"/>
    <w:basedOn w:val="DefaultParagraphFont"/>
    <w:rsid w:val="00BE7937"/>
  </w:style>
  <w:style w:type="character" w:customStyle="1" w:styleId="skypepnhdropartflagspan">
    <w:name w:val="skype_pnh_dropart_flag_span"/>
    <w:basedOn w:val="DefaultParagraphFont"/>
    <w:rsid w:val="00BE7937"/>
  </w:style>
  <w:style w:type="character" w:customStyle="1" w:styleId="skypepnhtextspan">
    <w:name w:val="skype_pnh_text_span"/>
    <w:basedOn w:val="DefaultParagraphFont"/>
    <w:rsid w:val="00BE7937"/>
  </w:style>
  <w:style w:type="character" w:customStyle="1" w:styleId="skypepnhrightspan">
    <w:name w:val="skype_pnh_right_span"/>
    <w:basedOn w:val="DefaultParagraphFont"/>
    <w:rsid w:val="00BE7937"/>
  </w:style>
  <w:style w:type="paragraph" w:styleId="Header">
    <w:name w:val="header"/>
    <w:basedOn w:val="Normal"/>
    <w:link w:val="HeaderChar"/>
    <w:uiPriority w:val="99"/>
    <w:unhideWhenUsed/>
    <w:rsid w:val="006E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A6"/>
  </w:style>
  <w:style w:type="paragraph" w:styleId="Footer">
    <w:name w:val="footer"/>
    <w:basedOn w:val="Normal"/>
    <w:link w:val="FooterChar"/>
    <w:uiPriority w:val="99"/>
    <w:unhideWhenUsed/>
    <w:rsid w:val="006E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A6"/>
  </w:style>
  <w:style w:type="character" w:customStyle="1" w:styleId="work-card-title">
    <w:name w:val="work-card-title"/>
    <w:basedOn w:val="DefaultParagraphFont"/>
    <w:rsid w:val="00EE6953"/>
  </w:style>
  <w:style w:type="character" w:styleId="UnresolvedMention">
    <w:name w:val="Unresolved Mention"/>
    <w:basedOn w:val="DefaultParagraphFont"/>
    <w:uiPriority w:val="99"/>
    <w:semiHidden/>
    <w:unhideWhenUsed/>
    <w:rsid w:val="00B2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am17\AppData\Roaming\Microsoft\Templates\Report%20design%20(blank)(3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69C218-B09B-400C-9EB5-649841B1B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(blank)(3)</Template>
  <TotalTime>40</TotalTime>
  <Pages>9</Pages>
  <Words>4015</Words>
  <Characters>25060</Characters>
  <Application>Microsoft Office Word</Application>
  <DocSecurity>0</DocSecurity>
  <Lines>379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mjm51</dc:creator>
  <cp:keywords/>
  <cp:lastModifiedBy>Millea, Meghan</cp:lastModifiedBy>
  <cp:revision>4</cp:revision>
  <cp:lastPrinted>2022-10-31T17:26:00Z</cp:lastPrinted>
  <dcterms:created xsi:type="dcterms:W3CDTF">2022-10-31T16:51:00Z</dcterms:created>
  <dcterms:modified xsi:type="dcterms:W3CDTF">2022-10-31T17:28:00Z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GrammarlyDocumentId">
    <vt:lpwstr>1ddcafaf41210b23f90434bac2b9bcbb4fde4f162c9efd5147ed5a354e209180</vt:lpwstr>
  </property>
</Properties>
</file>